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B4BD0">
      <w:pPr>
        <w:keepNext w:val="0"/>
        <w:keepLines w:val="0"/>
        <w:pageBreakBefore w:val="0"/>
        <w:widowControl/>
        <w:kinsoku w:val="0"/>
        <w:wordWrap/>
        <w:overflowPunct/>
        <w:topLinePunct w:val="0"/>
        <w:autoSpaceDE w:val="0"/>
        <w:autoSpaceDN w:val="0"/>
        <w:bidi w:val="0"/>
        <w:adjustRightInd w:val="0"/>
        <w:snapToGrid w:val="0"/>
        <w:spacing w:before="313" w:beforeLines="100" w:line="560" w:lineRule="exact"/>
        <w:jc w:val="center"/>
        <w:textAlignment w:val="baseline"/>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lang w:val="en-US" w:eastAsia="zh-CN"/>
        </w:rPr>
        <w:t>集善残疾儿童助养-</w:t>
      </w:r>
      <w:r>
        <w:rPr>
          <w:rFonts w:hint="eastAsia" w:ascii="方正小标宋_GBK" w:hAnsi="方正小标宋_GBK" w:eastAsia="方正小标宋_GBK" w:cs="方正小标宋_GBK"/>
          <w:b w:val="0"/>
          <w:bCs w:val="0"/>
          <w:sz w:val="44"/>
          <w:szCs w:val="44"/>
        </w:rPr>
        <w:t>居家无障碍提升项目</w:t>
      </w:r>
    </w:p>
    <w:p w14:paraId="01AA40E2">
      <w:pPr>
        <w:keepNext w:val="0"/>
        <w:keepLines w:val="0"/>
        <w:pageBreakBefore w:val="0"/>
        <w:widowControl/>
        <w:tabs>
          <w:tab w:val="left" w:pos="2035"/>
        </w:tabs>
        <w:kinsoku w:val="0"/>
        <w:wordWrap/>
        <w:overflowPunct/>
        <w:topLinePunct w:val="0"/>
        <w:autoSpaceDE w:val="0"/>
        <w:autoSpaceDN w:val="0"/>
        <w:bidi w:val="0"/>
        <w:adjustRightInd w:val="0"/>
        <w:snapToGrid w:val="0"/>
        <w:spacing w:line="560" w:lineRule="exact"/>
        <w:ind w:right="0"/>
        <w:jc w:val="center"/>
        <w:textAlignment w:val="baseline"/>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方案</w:t>
      </w:r>
    </w:p>
    <w:tbl>
      <w:tblPr>
        <w:tblStyle w:val="8"/>
        <w:tblpPr w:leftFromText="180" w:rightFromText="180" w:vertAnchor="text" w:horzAnchor="page" w:tblpX="1132" w:tblpY="378"/>
        <w:tblOverlap w:val="never"/>
        <w:tblW w:w="92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30"/>
        <w:gridCol w:w="6855"/>
      </w:tblGrid>
      <w:tr w14:paraId="11065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7" w:hRule="atLeast"/>
        </w:trPr>
        <w:tc>
          <w:tcPr>
            <w:tcW w:w="9285" w:type="dxa"/>
            <w:gridSpan w:val="2"/>
            <w:tcBorders>
              <w:top w:val="single" w:color="000000" w:sz="18" w:space="0"/>
              <w:left w:val="single" w:color="000000" w:sz="18" w:space="0"/>
              <w:right w:val="single" w:color="000000" w:sz="18" w:space="0"/>
            </w:tcBorders>
            <w:shd w:val="clear" w:color="auto" w:fill="FDFDD1"/>
            <w:vAlign w:val="center"/>
          </w:tcPr>
          <w:p w14:paraId="0E71AFA8">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spacing w:val="-2"/>
                <w:sz w:val="36"/>
                <w:szCs w:val="36"/>
              </w:rPr>
              <w:t>项目概要</w:t>
            </w:r>
          </w:p>
        </w:tc>
      </w:tr>
      <w:tr w14:paraId="3D873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2430" w:type="dxa"/>
            <w:tcBorders>
              <w:left w:val="single" w:color="000000" w:sz="18" w:space="0"/>
            </w:tcBorders>
            <w:shd w:val="clear" w:color="auto" w:fill="FDFDD1"/>
            <w:vAlign w:val="center"/>
          </w:tcPr>
          <w:p w14:paraId="58FE2238">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694"/>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color w:val="374500"/>
                <w:spacing w:val="-1"/>
                <w:sz w:val="28"/>
                <w:szCs w:val="28"/>
              </w:rPr>
              <w:t>项目编号</w:t>
            </w:r>
          </w:p>
        </w:tc>
        <w:tc>
          <w:tcPr>
            <w:tcW w:w="6855" w:type="dxa"/>
            <w:tcBorders>
              <w:right w:val="single" w:color="000000" w:sz="18" w:space="0"/>
            </w:tcBorders>
            <w:vAlign w:val="center"/>
          </w:tcPr>
          <w:p w14:paraId="6118E841">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jc w:val="left"/>
              <w:textAlignment w:val="baseline"/>
              <w:rPr>
                <w:rFonts w:hint="default" w:ascii="仿宋_GB2312" w:hAnsi="仿宋_GB2312" w:eastAsia="仿宋_GB2312" w:cs="仿宋_GB2312"/>
                <w:sz w:val="28"/>
                <w:szCs w:val="28"/>
                <w:lang w:val="en-US" w:eastAsia="zh-CN"/>
              </w:rPr>
            </w:pPr>
          </w:p>
        </w:tc>
      </w:tr>
      <w:tr w14:paraId="02A8A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2430" w:type="dxa"/>
            <w:tcBorders>
              <w:left w:val="single" w:color="000000" w:sz="18" w:space="0"/>
            </w:tcBorders>
            <w:shd w:val="clear" w:color="auto" w:fill="FEFED2"/>
            <w:vAlign w:val="center"/>
          </w:tcPr>
          <w:p w14:paraId="16E16E07">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694"/>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color w:val="3F4400"/>
                <w:sz w:val="28"/>
                <w:szCs w:val="28"/>
              </w:rPr>
              <w:t>项目类别</w:t>
            </w:r>
          </w:p>
        </w:tc>
        <w:tc>
          <w:tcPr>
            <w:tcW w:w="6855" w:type="dxa"/>
            <w:tcBorders>
              <w:right w:val="single" w:color="000000" w:sz="18" w:space="0"/>
            </w:tcBorders>
            <w:vAlign w:val="center"/>
          </w:tcPr>
          <w:p w14:paraId="6A945D48">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jc w:val="left"/>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pacing w:val="4"/>
                <w:sz w:val="28"/>
                <w:szCs w:val="28"/>
                <w:lang w:val="en-US" w:eastAsia="zh-CN"/>
              </w:rPr>
              <w:t>残疾人家庭环境设施改造项目</w:t>
            </w:r>
          </w:p>
        </w:tc>
      </w:tr>
      <w:tr w14:paraId="56617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430" w:type="dxa"/>
            <w:tcBorders>
              <w:left w:val="single" w:color="000000" w:sz="18" w:space="0"/>
            </w:tcBorders>
            <w:shd w:val="clear" w:color="auto" w:fill="FDFDD0"/>
            <w:vAlign w:val="center"/>
          </w:tcPr>
          <w:p w14:paraId="384D7E8D">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414"/>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color w:val="303F00"/>
                <w:spacing w:val="-1"/>
                <w:sz w:val="28"/>
                <w:szCs w:val="28"/>
              </w:rPr>
              <w:t>项目执行地点</w:t>
            </w:r>
          </w:p>
        </w:tc>
        <w:tc>
          <w:tcPr>
            <w:tcW w:w="6855" w:type="dxa"/>
            <w:tcBorders>
              <w:right w:val="single" w:color="000000" w:sz="18" w:space="0"/>
            </w:tcBorders>
            <w:vAlign w:val="center"/>
          </w:tcPr>
          <w:p w14:paraId="31197E67">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jc w:val="left"/>
              <w:textAlignment w:val="baseline"/>
              <w:rPr>
                <w:rFonts w:hint="default" w:ascii="仿宋_GB2312" w:hAnsi="仿宋_GB2312" w:eastAsia="仿宋_GB2312" w:cs="仿宋_GB2312"/>
                <w:sz w:val="28"/>
                <w:szCs w:val="28"/>
                <w:lang w:val="en-US" w:eastAsia="zh-CN"/>
              </w:rPr>
            </w:pPr>
          </w:p>
        </w:tc>
      </w:tr>
      <w:tr w14:paraId="77772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430" w:type="dxa"/>
            <w:tcBorders>
              <w:left w:val="single" w:color="000000" w:sz="18" w:space="0"/>
            </w:tcBorders>
            <w:shd w:val="clear" w:color="auto" w:fill="FDFDD1"/>
            <w:vAlign w:val="center"/>
          </w:tcPr>
          <w:p w14:paraId="4AEA87E7">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414"/>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color w:val="323700"/>
                <w:spacing w:val="-2"/>
                <w:sz w:val="28"/>
                <w:szCs w:val="28"/>
              </w:rPr>
              <w:t>项目执行周期</w:t>
            </w:r>
          </w:p>
        </w:tc>
        <w:tc>
          <w:tcPr>
            <w:tcW w:w="6855" w:type="dxa"/>
            <w:tcBorders>
              <w:right w:val="single" w:color="000000" w:sz="18" w:space="0"/>
            </w:tcBorders>
            <w:vAlign w:val="center"/>
          </w:tcPr>
          <w:p w14:paraId="23D0A73E">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jc w:val="left"/>
              <w:textAlignment w:val="baseline"/>
              <w:rPr>
                <w:rFonts w:hint="default" w:ascii="仿宋_GB2312" w:hAnsi="仿宋_GB2312" w:eastAsia="仿宋_GB2312" w:cs="仿宋_GB2312"/>
                <w:sz w:val="28"/>
                <w:szCs w:val="28"/>
                <w:lang w:val="en-US" w:eastAsia="zh-CN"/>
              </w:rPr>
            </w:pPr>
          </w:p>
        </w:tc>
      </w:tr>
      <w:tr w14:paraId="4A818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9" w:hRule="atLeast"/>
        </w:trPr>
        <w:tc>
          <w:tcPr>
            <w:tcW w:w="2430" w:type="dxa"/>
            <w:tcBorders>
              <w:left w:val="single" w:color="000000" w:sz="18" w:space="0"/>
            </w:tcBorders>
            <w:shd w:val="clear" w:color="auto" w:fill="FEFED0"/>
            <w:vAlign w:val="center"/>
          </w:tcPr>
          <w:p w14:paraId="42570663">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414"/>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spacing w:val="-6"/>
                <w:sz w:val="28"/>
                <w:szCs w:val="28"/>
              </w:rPr>
              <w:t>项目申请金额</w:t>
            </w:r>
          </w:p>
        </w:tc>
        <w:tc>
          <w:tcPr>
            <w:tcW w:w="6855" w:type="dxa"/>
            <w:tcBorders>
              <w:right w:val="single" w:color="000000" w:sz="18" w:space="0"/>
            </w:tcBorders>
            <w:vAlign w:val="center"/>
          </w:tcPr>
          <w:p w14:paraId="4DE3122C">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right="407"/>
              <w:jc w:val="left"/>
              <w:textAlignment w:val="baseline"/>
              <w:rPr>
                <w:rFonts w:hint="default" w:ascii="仿宋_GB2312" w:hAnsi="仿宋_GB2312" w:eastAsia="仿宋_GB2312" w:cs="仿宋_GB2312"/>
                <w:sz w:val="28"/>
                <w:szCs w:val="28"/>
                <w:lang w:val="en-US" w:eastAsia="zh-CN"/>
              </w:rPr>
            </w:pPr>
          </w:p>
        </w:tc>
      </w:tr>
      <w:tr w14:paraId="14A8B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2430" w:type="dxa"/>
            <w:tcBorders>
              <w:left w:val="single" w:color="000000" w:sz="18" w:space="0"/>
            </w:tcBorders>
            <w:shd w:val="clear" w:color="auto" w:fill="FDFDD1"/>
            <w:vAlign w:val="center"/>
          </w:tcPr>
          <w:p w14:paraId="7AAAF740">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414"/>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color w:val="343F00"/>
                <w:spacing w:val="-6"/>
                <w:sz w:val="28"/>
                <w:szCs w:val="28"/>
              </w:rPr>
              <w:t>项目资金来源</w:t>
            </w:r>
          </w:p>
        </w:tc>
        <w:tc>
          <w:tcPr>
            <w:tcW w:w="6855" w:type="dxa"/>
            <w:tcBorders>
              <w:right w:val="single" w:color="000000" w:sz="18" w:space="0"/>
            </w:tcBorders>
            <w:vAlign w:val="center"/>
          </w:tcPr>
          <w:p w14:paraId="47D5A1E5">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jc w:val="left"/>
              <w:textAlignment w:val="baseline"/>
              <w:rPr>
                <w:rFonts w:hint="default" w:ascii="仿宋_GB2312" w:hAnsi="仿宋_GB2312" w:eastAsia="仿宋_GB2312" w:cs="仿宋_GB2312"/>
                <w:sz w:val="28"/>
                <w:szCs w:val="28"/>
                <w:lang w:val="en-US" w:eastAsia="zh-CN"/>
              </w:rPr>
            </w:pPr>
          </w:p>
        </w:tc>
      </w:tr>
      <w:tr w14:paraId="7D77B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2430" w:type="dxa"/>
            <w:tcBorders>
              <w:left w:val="single" w:color="000000" w:sz="18" w:space="0"/>
              <w:bottom w:val="single" w:color="000000" w:sz="18" w:space="0"/>
            </w:tcBorders>
            <w:shd w:val="clear" w:color="auto" w:fill="FCFCD2"/>
            <w:vAlign w:val="center"/>
          </w:tcPr>
          <w:p w14:paraId="768CE069">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34"/>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spacing w:val="-2"/>
                <w:sz w:val="28"/>
                <w:szCs w:val="28"/>
              </w:rPr>
              <w:t>项目负责人</w:t>
            </w:r>
          </w:p>
        </w:tc>
        <w:tc>
          <w:tcPr>
            <w:tcW w:w="6855" w:type="dxa"/>
            <w:tcBorders>
              <w:bottom w:val="single" w:color="000000" w:sz="18" w:space="0"/>
              <w:right w:val="single" w:color="000000" w:sz="18" w:space="0"/>
            </w:tcBorders>
            <w:vAlign w:val="center"/>
          </w:tcPr>
          <w:p w14:paraId="02B0DE21">
            <w:pPr>
              <w:pStyle w:val="7"/>
              <w:keepNext w:val="0"/>
              <w:keepLines w:val="0"/>
              <w:pageBreakBefore w:val="0"/>
              <w:widowControl/>
              <w:kinsoku w:val="0"/>
              <w:wordWrap/>
              <w:overflowPunct/>
              <w:topLinePunct w:val="0"/>
              <w:autoSpaceDE w:val="0"/>
              <w:autoSpaceDN w:val="0"/>
              <w:bidi w:val="0"/>
              <w:adjustRightInd w:val="0"/>
              <w:snapToGrid w:val="0"/>
              <w:spacing w:before="313" w:beforeLines="100" w:after="313" w:afterLines="100" w:line="240" w:lineRule="auto"/>
              <w:ind w:left="113"/>
              <w:jc w:val="left"/>
              <w:textAlignment w:val="baseline"/>
              <w:rPr>
                <w:rFonts w:hint="eastAsia" w:ascii="仿宋_GB2312" w:hAnsi="仿宋_GB2312" w:eastAsia="仿宋_GB2312" w:cs="仿宋_GB2312"/>
                <w:sz w:val="28"/>
                <w:szCs w:val="28"/>
                <w:lang w:val="en-US" w:eastAsia="zh-CN"/>
              </w:rPr>
            </w:pPr>
          </w:p>
        </w:tc>
      </w:tr>
    </w:tbl>
    <w:p w14:paraId="3A8DCA66">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lang w:eastAsia="zh-CN"/>
        </w:rPr>
        <w:t>一、项目目标</w:t>
      </w:r>
    </w:p>
    <w:p w14:paraId="636D1D16">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eastAsia="zh-CN"/>
        </w:rPr>
      </w:pPr>
    </w:p>
    <w:p w14:paraId="4407ABF6">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lang w:eastAsia="zh-CN"/>
        </w:rPr>
        <w:t>二、资金使用情况</w:t>
      </w:r>
    </w:p>
    <w:tbl>
      <w:tblPr>
        <w:tblStyle w:val="4"/>
        <w:tblW w:w="82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1"/>
        <w:gridCol w:w="2312"/>
        <w:gridCol w:w="2245"/>
        <w:gridCol w:w="2407"/>
      </w:tblGrid>
      <w:tr w14:paraId="15A81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jc w:val="center"/>
        </w:trPr>
        <w:tc>
          <w:tcPr>
            <w:tcW w:w="1331" w:type="dxa"/>
            <w:vMerge w:val="restart"/>
            <w:noWrap w:val="0"/>
            <w:vAlign w:val="center"/>
          </w:tcPr>
          <w:p w14:paraId="081205B5">
            <w:pPr>
              <w:pStyle w:val="7"/>
              <w:widowControl/>
              <w:autoSpaceDE w:val="0"/>
              <w:autoSpaceDN w:val="0"/>
              <w:adjustRightInd w:val="0"/>
              <w:snapToGrid w:val="0"/>
              <w:ind w:firstLine="0" w:firstLineChars="0"/>
              <w:jc w:val="center"/>
              <w:textAlignment w:val="baseline"/>
              <w:rPr>
                <w:rFonts w:hint="eastAsia" w:ascii="仿宋" w:hAnsi="仿宋" w:eastAsia="仿宋" w:cs="仿宋"/>
              </w:rPr>
            </w:pPr>
            <w:r>
              <w:rPr>
                <w:rFonts w:hint="eastAsia" w:ascii="仿宋" w:hAnsi="仿宋" w:eastAsia="仿宋" w:cs="仿宋"/>
                <w:spacing w:val="-2"/>
              </w:rPr>
              <w:t>募得款物使用计</w:t>
            </w:r>
            <w:r>
              <w:rPr>
                <w:rFonts w:hint="eastAsia" w:ascii="仿宋" w:hAnsi="仿宋" w:eastAsia="仿宋" w:cs="仿宋"/>
              </w:rPr>
              <w:t>划</w:t>
            </w:r>
          </w:p>
        </w:tc>
        <w:tc>
          <w:tcPr>
            <w:tcW w:w="2312" w:type="dxa"/>
            <w:noWrap w:val="0"/>
            <w:vAlign w:val="center"/>
          </w:tcPr>
          <w:p w14:paraId="3F7F23FD">
            <w:pPr>
              <w:pStyle w:val="7"/>
              <w:widowControl/>
              <w:autoSpaceDE w:val="0"/>
              <w:autoSpaceDN w:val="0"/>
              <w:adjustRightInd w:val="0"/>
              <w:snapToGrid w:val="0"/>
              <w:ind w:firstLine="0" w:firstLineChars="0"/>
              <w:jc w:val="center"/>
              <w:textAlignment w:val="baseline"/>
              <w:rPr>
                <w:rFonts w:hint="eastAsia" w:ascii="仿宋" w:hAnsi="仿宋" w:eastAsia="仿宋" w:cs="仿宋"/>
                <w:spacing w:val="-2"/>
                <w:lang w:eastAsia="zh-CN"/>
              </w:rPr>
            </w:pPr>
            <w:r>
              <w:rPr>
                <w:rFonts w:hint="eastAsia" w:ascii="仿宋" w:hAnsi="仿宋" w:eastAsia="仿宋" w:cs="仿宋"/>
                <w:spacing w:val="-2"/>
                <w:lang w:eastAsia="zh-CN"/>
              </w:rPr>
              <w:t>用途分类</w:t>
            </w:r>
          </w:p>
        </w:tc>
        <w:tc>
          <w:tcPr>
            <w:tcW w:w="2245" w:type="dxa"/>
            <w:noWrap w:val="0"/>
            <w:vAlign w:val="center"/>
          </w:tcPr>
          <w:p w14:paraId="696361A0">
            <w:pPr>
              <w:pStyle w:val="7"/>
              <w:widowControl/>
              <w:autoSpaceDE w:val="0"/>
              <w:autoSpaceDN w:val="0"/>
              <w:adjustRightInd w:val="0"/>
              <w:snapToGrid w:val="0"/>
              <w:ind w:firstLine="840" w:firstLineChars="300"/>
              <w:textAlignment w:val="baseline"/>
              <w:rPr>
                <w:rFonts w:hint="eastAsia" w:ascii="仿宋" w:hAnsi="仿宋" w:eastAsia="仿宋" w:cs="仿宋"/>
                <w:lang w:eastAsia="zh-CN"/>
              </w:rPr>
            </w:pPr>
            <w:r>
              <w:rPr>
                <w:rFonts w:hint="eastAsia" w:ascii="仿宋" w:hAnsi="仿宋" w:eastAsia="仿宋" w:cs="仿宋"/>
                <w:lang w:eastAsia="zh-CN"/>
              </w:rPr>
              <w:t>具体用途</w:t>
            </w:r>
          </w:p>
        </w:tc>
        <w:tc>
          <w:tcPr>
            <w:tcW w:w="2407" w:type="dxa"/>
            <w:noWrap w:val="0"/>
            <w:vAlign w:val="center"/>
          </w:tcPr>
          <w:p w14:paraId="3EF08120">
            <w:pPr>
              <w:pStyle w:val="7"/>
              <w:widowControl/>
              <w:autoSpaceDE w:val="0"/>
              <w:autoSpaceDN w:val="0"/>
              <w:adjustRightInd w:val="0"/>
              <w:snapToGrid w:val="0"/>
              <w:ind w:firstLine="840" w:firstLineChars="300"/>
              <w:textAlignment w:val="baseline"/>
              <w:rPr>
                <w:rFonts w:hint="eastAsia" w:ascii="仿宋" w:hAnsi="仿宋" w:eastAsia="仿宋" w:cs="仿宋"/>
                <w:lang w:eastAsia="zh-CN"/>
              </w:rPr>
            </w:pPr>
            <w:r>
              <w:rPr>
                <w:rFonts w:hint="eastAsia" w:ascii="仿宋" w:hAnsi="仿宋" w:eastAsia="仿宋" w:cs="仿宋"/>
                <w:lang w:eastAsia="zh-CN"/>
              </w:rPr>
              <w:t>金额</w:t>
            </w:r>
          </w:p>
        </w:tc>
      </w:tr>
      <w:tr w14:paraId="4226F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jc w:val="center"/>
        </w:trPr>
        <w:tc>
          <w:tcPr>
            <w:tcW w:w="1331" w:type="dxa"/>
            <w:vMerge w:val="continue"/>
            <w:noWrap w:val="0"/>
            <w:vAlign w:val="center"/>
          </w:tcPr>
          <w:p w14:paraId="199E57DA">
            <w:pPr>
              <w:pStyle w:val="7"/>
              <w:widowControl/>
              <w:autoSpaceDE w:val="0"/>
              <w:autoSpaceDN w:val="0"/>
              <w:adjustRightInd w:val="0"/>
              <w:snapToGrid w:val="0"/>
              <w:ind w:firstLine="0" w:firstLineChars="0"/>
              <w:jc w:val="center"/>
              <w:textAlignment w:val="baseline"/>
              <w:rPr>
                <w:rFonts w:hint="eastAsia" w:ascii="仿宋" w:hAnsi="仿宋" w:eastAsia="仿宋" w:cs="仿宋"/>
              </w:rPr>
            </w:pPr>
          </w:p>
        </w:tc>
        <w:tc>
          <w:tcPr>
            <w:tcW w:w="2312" w:type="dxa"/>
            <w:noWrap w:val="0"/>
            <w:vAlign w:val="center"/>
          </w:tcPr>
          <w:p w14:paraId="2CD53158">
            <w:pPr>
              <w:pStyle w:val="7"/>
              <w:widowControl/>
              <w:autoSpaceDE w:val="0"/>
              <w:autoSpaceDN w:val="0"/>
              <w:adjustRightInd w:val="0"/>
              <w:snapToGrid w:val="0"/>
              <w:ind w:firstLine="0" w:firstLineChars="0"/>
              <w:jc w:val="left"/>
              <w:textAlignment w:val="baseline"/>
              <w:rPr>
                <w:rFonts w:hint="eastAsia" w:ascii="仿宋" w:hAnsi="仿宋" w:eastAsia="仿宋" w:cs="仿宋"/>
                <w:lang w:eastAsia="zh-CN"/>
              </w:rPr>
            </w:pPr>
            <w:r>
              <w:rPr>
                <w:rFonts w:hint="eastAsia" w:ascii="仿宋" w:hAnsi="仿宋" w:eastAsia="仿宋" w:cs="仿宋"/>
                <w:spacing w:val="-2"/>
                <w:lang w:eastAsia="zh-CN"/>
              </w:rPr>
              <w:t>1.直接或委托其他组织资助给受益人的款物</w:t>
            </w:r>
          </w:p>
        </w:tc>
        <w:tc>
          <w:tcPr>
            <w:tcW w:w="2245" w:type="dxa"/>
            <w:noWrap w:val="0"/>
            <w:vAlign w:val="top"/>
          </w:tcPr>
          <w:p w14:paraId="5C4EDA01">
            <w:pPr>
              <w:pStyle w:val="7"/>
              <w:widowControl/>
              <w:autoSpaceDE w:val="0"/>
              <w:autoSpaceDN w:val="0"/>
              <w:adjustRightInd w:val="0"/>
              <w:snapToGrid w:val="0"/>
              <w:ind w:firstLine="0" w:firstLineChars="0"/>
              <w:textAlignment w:val="baseline"/>
              <w:rPr>
                <w:rFonts w:hint="eastAsia" w:ascii="仿宋" w:hAnsi="仿宋" w:eastAsia="仿宋" w:cs="仿宋"/>
                <w:lang w:eastAsia="zh-CN"/>
              </w:rPr>
            </w:pPr>
          </w:p>
        </w:tc>
        <w:tc>
          <w:tcPr>
            <w:tcW w:w="2407" w:type="dxa"/>
            <w:noWrap w:val="0"/>
            <w:vAlign w:val="top"/>
          </w:tcPr>
          <w:p w14:paraId="51EAEE10">
            <w:pPr>
              <w:pStyle w:val="7"/>
              <w:widowControl/>
              <w:autoSpaceDE w:val="0"/>
              <w:autoSpaceDN w:val="0"/>
              <w:adjustRightInd w:val="0"/>
              <w:snapToGrid w:val="0"/>
              <w:ind w:firstLine="0" w:firstLineChars="0"/>
              <w:textAlignment w:val="baseline"/>
              <w:rPr>
                <w:rFonts w:hint="eastAsia" w:ascii="仿宋" w:hAnsi="仿宋" w:eastAsia="仿宋" w:cs="仿宋"/>
                <w:lang w:eastAsia="zh-CN"/>
              </w:rPr>
            </w:pPr>
          </w:p>
        </w:tc>
      </w:tr>
      <w:tr w14:paraId="621B6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8" w:hRule="atLeast"/>
          <w:jc w:val="center"/>
        </w:trPr>
        <w:tc>
          <w:tcPr>
            <w:tcW w:w="1331" w:type="dxa"/>
            <w:vMerge w:val="continue"/>
            <w:noWrap w:val="0"/>
            <w:vAlign w:val="center"/>
          </w:tcPr>
          <w:p w14:paraId="59FFC18D">
            <w:pPr>
              <w:widowControl/>
              <w:autoSpaceDE w:val="0"/>
              <w:autoSpaceDN w:val="0"/>
              <w:adjustRightInd w:val="0"/>
              <w:snapToGrid w:val="0"/>
              <w:ind w:firstLine="480" w:firstLineChars="200"/>
              <w:jc w:val="center"/>
              <w:textAlignment w:val="baseline"/>
              <w:rPr>
                <w:rFonts w:hint="eastAsia" w:ascii="仿宋" w:hAnsi="仿宋" w:eastAsia="仿宋" w:cs="仿宋"/>
                <w:sz w:val="24"/>
                <w:szCs w:val="24"/>
              </w:rPr>
            </w:pPr>
          </w:p>
        </w:tc>
        <w:tc>
          <w:tcPr>
            <w:tcW w:w="2312" w:type="dxa"/>
            <w:noWrap w:val="0"/>
            <w:vAlign w:val="center"/>
          </w:tcPr>
          <w:p w14:paraId="31A48986">
            <w:pPr>
              <w:pStyle w:val="7"/>
              <w:widowControl/>
              <w:autoSpaceDE w:val="0"/>
              <w:autoSpaceDN w:val="0"/>
              <w:adjustRightInd w:val="0"/>
              <w:snapToGrid w:val="0"/>
              <w:ind w:firstLine="0" w:firstLineChars="0"/>
              <w:jc w:val="left"/>
              <w:textAlignment w:val="baseline"/>
              <w:rPr>
                <w:rFonts w:hint="eastAsia" w:ascii="仿宋" w:hAnsi="仿宋" w:eastAsia="仿宋" w:cs="仿宋"/>
                <w:lang w:eastAsia="zh-CN"/>
              </w:rPr>
            </w:pPr>
            <w:r>
              <w:rPr>
                <w:rFonts w:hint="eastAsia" w:ascii="仿宋" w:hAnsi="仿宋" w:eastAsia="仿宋" w:cs="仿宋"/>
                <w:spacing w:val="-2"/>
                <w:lang w:eastAsia="zh-CN"/>
              </w:rPr>
              <w:t>2.为提供慈善服务和实施慈善项目发生的人员报酬及相关费用</w:t>
            </w:r>
          </w:p>
        </w:tc>
        <w:tc>
          <w:tcPr>
            <w:tcW w:w="2245" w:type="dxa"/>
            <w:noWrap w:val="0"/>
            <w:vAlign w:val="center"/>
          </w:tcPr>
          <w:p w14:paraId="12C18148">
            <w:pPr>
              <w:pStyle w:val="7"/>
              <w:widowControl/>
              <w:autoSpaceDE w:val="0"/>
              <w:autoSpaceDN w:val="0"/>
              <w:adjustRightInd w:val="0"/>
              <w:snapToGrid w:val="0"/>
              <w:ind w:firstLine="0" w:firstLineChars="0"/>
              <w:textAlignment w:val="baseline"/>
              <w:rPr>
                <w:rFonts w:hint="eastAsia" w:ascii="仿宋" w:hAnsi="仿宋" w:eastAsia="仿宋" w:cs="仿宋"/>
                <w:lang w:eastAsia="zh-CN"/>
              </w:rPr>
            </w:pPr>
          </w:p>
        </w:tc>
        <w:tc>
          <w:tcPr>
            <w:tcW w:w="2407" w:type="dxa"/>
            <w:noWrap w:val="0"/>
            <w:vAlign w:val="center"/>
          </w:tcPr>
          <w:p w14:paraId="07C68BBD">
            <w:pPr>
              <w:pStyle w:val="7"/>
              <w:widowControl/>
              <w:autoSpaceDE w:val="0"/>
              <w:autoSpaceDN w:val="0"/>
              <w:adjustRightInd w:val="0"/>
              <w:snapToGrid w:val="0"/>
              <w:ind w:firstLine="480"/>
              <w:textAlignment w:val="baseline"/>
              <w:rPr>
                <w:rFonts w:hint="eastAsia" w:ascii="仿宋" w:hAnsi="仿宋" w:eastAsia="仿宋" w:cs="仿宋"/>
                <w:lang w:eastAsia="zh-CN"/>
              </w:rPr>
            </w:pPr>
          </w:p>
        </w:tc>
      </w:tr>
      <w:tr w14:paraId="1AB2F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1331" w:type="dxa"/>
            <w:tcBorders>
              <w:top w:val="nil"/>
            </w:tcBorders>
            <w:noWrap w:val="0"/>
            <w:vAlign w:val="center"/>
          </w:tcPr>
          <w:p w14:paraId="298504EE">
            <w:pPr>
              <w:widowControl/>
              <w:autoSpaceDE w:val="0"/>
              <w:autoSpaceDN w:val="0"/>
              <w:adjustRightInd w:val="0"/>
              <w:snapToGrid w:val="0"/>
              <w:ind w:firstLine="480" w:firstLineChars="200"/>
              <w:jc w:val="center"/>
              <w:textAlignment w:val="baseline"/>
              <w:rPr>
                <w:rFonts w:hint="eastAsia" w:ascii="仿宋" w:hAnsi="仿宋" w:eastAsia="仿宋" w:cs="仿宋"/>
                <w:sz w:val="24"/>
                <w:szCs w:val="24"/>
              </w:rPr>
            </w:pPr>
          </w:p>
        </w:tc>
        <w:tc>
          <w:tcPr>
            <w:tcW w:w="2312" w:type="dxa"/>
            <w:noWrap w:val="0"/>
            <w:vAlign w:val="center"/>
          </w:tcPr>
          <w:p w14:paraId="4BAE711A">
            <w:pPr>
              <w:pStyle w:val="7"/>
              <w:widowControl/>
              <w:autoSpaceDE w:val="0"/>
              <w:autoSpaceDN w:val="0"/>
              <w:adjustRightInd w:val="0"/>
              <w:snapToGrid w:val="0"/>
              <w:ind w:firstLine="0" w:firstLineChars="0"/>
              <w:jc w:val="center"/>
              <w:textAlignment w:val="baseline"/>
              <w:rPr>
                <w:rFonts w:hint="eastAsia" w:ascii="仿宋" w:hAnsi="仿宋" w:eastAsia="仿宋" w:cs="仿宋"/>
                <w:spacing w:val="-3"/>
                <w:lang w:eastAsia="zh-CN"/>
              </w:rPr>
            </w:pPr>
            <w:r>
              <w:rPr>
                <w:rFonts w:hint="eastAsia" w:ascii="仿宋" w:hAnsi="仿宋" w:eastAsia="仿宋" w:cs="仿宋"/>
                <w:spacing w:val="-3"/>
                <w:lang w:eastAsia="zh-CN"/>
              </w:rPr>
              <w:t>合计</w:t>
            </w:r>
          </w:p>
        </w:tc>
        <w:tc>
          <w:tcPr>
            <w:tcW w:w="2245" w:type="dxa"/>
            <w:noWrap w:val="0"/>
            <w:vAlign w:val="center"/>
          </w:tcPr>
          <w:p w14:paraId="325A46F7">
            <w:pPr>
              <w:pStyle w:val="7"/>
              <w:widowControl/>
              <w:autoSpaceDE w:val="0"/>
              <w:autoSpaceDN w:val="0"/>
              <w:adjustRightInd w:val="0"/>
              <w:snapToGrid w:val="0"/>
              <w:ind w:firstLine="480"/>
              <w:jc w:val="center"/>
              <w:textAlignment w:val="baseline"/>
              <w:rPr>
                <w:rFonts w:hint="eastAsia" w:ascii="仿宋" w:hAnsi="仿宋" w:eastAsia="仿宋" w:cs="仿宋"/>
              </w:rPr>
            </w:pPr>
          </w:p>
        </w:tc>
        <w:tc>
          <w:tcPr>
            <w:tcW w:w="2407" w:type="dxa"/>
            <w:noWrap w:val="0"/>
            <w:vAlign w:val="center"/>
          </w:tcPr>
          <w:p w14:paraId="34D41885">
            <w:pPr>
              <w:pStyle w:val="7"/>
              <w:widowControl/>
              <w:autoSpaceDE w:val="0"/>
              <w:autoSpaceDN w:val="0"/>
              <w:adjustRightInd w:val="0"/>
              <w:snapToGrid w:val="0"/>
              <w:ind w:firstLine="480"/>
              <w:jc w:val="center"/>
              <w:textAlignment w:val="baseline"/>
              <w:rPr>
                <w:rFonts w:hint="eastAsia" w:ascii="仿宋" w:hAnsi="仿宋" w:eastAsia="仿宋" w:cs="仿宋"/>
                <w:lang w:eastAsia="zh-CN"/>
              </w:rPr>
            </w:pPr>
          </w:p>
        </w:tc>
      </w:tr>
    </w:tbl>
    <w:p w14:paraId="5C7672BC">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注：</w:t>
      </w:r>
    </w:p>
    <w:p w14:paraId="1C611882">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用途分类1：用于采购居家无障碍辅助器具包，受助标准按照每户均价9000元，原则上不低于4500元，不高于9000元；用途分类2：用于专业人员上门为受助家庭提供2次入户专业服务，首次入户开展评估服务，二次入户开展辅助技术适配服务。</w:t>
      </w:r>
    </w:p>
    <w:p w14:paraId="3B573DB7">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如因采购所产生的结余，原则上用于为备选受益人提供居家无障碍改造服务。如需并入入户服务费用，需保持服务费用总额不得超过辅助器具包采购总额的 10%。</w:t>
      </w:r>
    </w:p>
    <w:p w14:paraId="30A00E5F">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lang w:eastAsia="zh-CN"/>
        </w:rPr>
        <w:t>三 、项目实施内容及受益人员名单</w:t>
      </w:r>
    </w:p>
    <w:p w14:paraId="43A5BA2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(一)项目背景</w:t>
      </w:r>
    </w:p>
    <w:p w14:paraId="3453B610">
      <w:pPr>
        <w:pStyle w:val="2"/>
        <w:keepNext w:val="0"/>
        <w:keepLines w:val="0"/>
        <w:pageBreakBefore w:val="0"/>
        <w:widowControl/>
        <w:kinsoku w:val="0"/>
        <w:wordWrap/>
        <w:overflowPunct/>
        <w:topLinePunct w:val="0"/>
        <w:autoSpaceDE w:val="0"/>
        <w:autoSpaceDN w:val="0"/>
        <w:bidi w:val="0"/>
        <w:adjustRightInd w:val="0"/>
        <w:snapToGrid w:val="0"/>
        <w:spacing w:before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en-US" w:bidi="ar-SA"/>
        </w:rPr>
        <w:t>人民健康是社会文明进步的基础，是民族昌盛和国家富强的重要标志，也是广大人民群众的共同追求</w:t>
      </w:r>
      <w:r>
        <w:rPr>
          <w:rFonts w:hint="eastAsia" w:ascii="仿宋_GB2312" w:hAnsi="仿宋_GB2312" w:eastAsia="仿宋_GB2312" w:cs="仿宋_GB2312"/>
          <w:b w:val="0"/>
          <w:bCs w:val="0"/>
          <w:snapToGrid w:val="0"/>
          <w:color w:val="000000"/>
          <w:kern w:val="0"/>
          <w:sz w:val="32"/>
          <w:szCs w:val="32"/>
          <w:lang w:val="en-US" w:eastAsia="zh-CN" w:bidi="ar-SA"/>
        </w:rPr>
        <w:t>，党的二十大报告提出的“完善残疾人社会保障制度和关爱服务体系，促进残疾人事业全面发展。”强调了把完善残疾人社会保障制度，提高残疾人社会保障水平提升至民生福祉的关键战略位置，这是以习近平同志为核心的党中央对残疾人事业的高度重视、对广大残疾人健康的亲切关怀，坚持以人民为中心，站在国家长远发展和民族伟大复兴高度上做出的长远谋划。</w:t>
      </w:r>
    </w:p>
    <w:p w14:paraId="5A24598D">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en-US" w:bidi="ar-SA"/>
        </w:rPr>
      </w:pPr>
      <w:r>
        <w:rPr>
          <w:rFonts w:hint="eastAsia" w:ascii="仿宋_GB2312" w:hAnsi="仿宋_GB2312" w:eastAsia="仿宋_GB2312" w:cs="仿宋_GB2312"/>
          <w:b w:val="0"/>
          <w:bCs w:val="0"/>
          <w:snapToGrid w:val="0"/>
          <w:color w:val="000000"/>
          <w:kern w:val="0"/>
          <w:sz w:val="32"/>
          <w:szCs w:val="32"/>
          <w:lang w:val="en-US" w:eastAsia="en-US" w:bidi="ar-SA"/>
        </w:rPr>
        <w:t> 我国现有</w:t>
      </w:r>
      <w:r>
        <w:rPr>
          <w:rFonts w:hint="eastAsia" w:ascii="仿宋_GB2312" w:hAnsi="仿宋_GB2312" w:eastAsia="仿宋_GB2312" w:cs="仿宋_GB2312"/>
          <w:b w:val="0"/>
          <w:bCs w:val="0"/>
          <w:snapToGrid w:val="0"/>
          <w:color w:val="000000"/>
          <w:kern w:val="0"/>
          <w:sz w:val="32"/>
          <w:szCs w:val="32"/>
          <w:lang w:val="en-US" w:eastAsia="zh-CN" w:bidi="ar-SA"/>
        </w:rPr>
        <w:t>数量庞大的残疾儿童家庭和儿童残疾家庭</w:t>
      </w:r>
      <w:r>
        <w:rPr>
          <w:rFonts w:hint="eastAsia" w:ascii="仿宋_GB2312" w:hAnsi="仿宋_GB2312" w:eastAsia="仿宋_GB2312" w:cs="仿宋_GB2312"/>
          <w:b w:val="0"/>
          <w:bCs w:val="0"/>
          <w:snapToGrid w:val="0"/>
          <w:color w:val="000000"/>
          <w:kern w:val="0"/>
          <w:sz w:val="32"/>
          <w:szCs w:val="32"/>
          <w:lang w:val="en-US" w:eastAsia="en-US" w:bidi="ar-SA"/>
        </w:rPr>
        <w:t>，</w:t>
      </w:r>
      <w:r>
        <w:rPr>
          <w:rFonts w:hint="eastAsia" w:ascii="仿宋_GB2312" w:hAnsi="仿宋_GB2312" w:eastAsia="仿宋_GB2312" w:cs="仿宋_GB2312"/>
          <w:b w:val="0"/>
          <w:bCs w:val="0"/>
          <w:snapToGrid w:val="0"/>
          <w:color w:val="000000"/>
          <w:kern w:val="0"/>
          <w:sz w:val="32"/>
          <w:szCs w:val="32"/>
          <w:lang w:val="en-US" w:eastAsia="zh-CN" w:bidi="ar-SA"/>
        </w:rPr>
        <w:t>家庭中的儿童由于身体机能或家庭环境的限制，在</w:t>
      </w:r>
      <w:bookmarkStart w:id="0" w:name="OLE_LINK6"/>
      <w:r>
        <w:rPr>
          <w:rFonts w:hint="eastAsia" w:ascii="仿宋_GB2312" w:hAnsi="仿宋_GB2312" w:eastAsia="仿宋_GB2312" w:cs="仿宋_GB2312"/>
          <w:b w:val="0"/>
          <w:bCs w:val="0"/>
          <w:snapToGrid w:val="0"/>
          <w:color w:val="000000"/>
          <w:kern w:val="0"/>
          <w:sz w:val="32"/>
          <w:szCs w:val="32"/>
          <w:lang w:val="en-US" w:eastAsia="zh-CN" w:bidi="ar-SA"/>
        </w:rPr>
        <w:t>自我成长方面易产生发展瓶颈</w:t>
      </w:r>
      <w:bookmarkEnd w:id="0"/>
      <w:r>
        <w:rPr>
          <w:rFonts w:hint="eastAsia" w:ascii="仿宋_GB2312" w:hAnsi="仿宋_GB2312" w:eastAsia="仿宋_GB2312" w:cs="仿宋_GB2312"/>
          <w:b w:val="0"/>
          <w:bCs w:val="0"/>
          <w:snapToGrid w:val="0"/>
          <w:color w:val="000000"/>
          <w:kern w:val="0"/>
          <w:sz w:val="32"/>
          <w:szCs w:val="32"/>
          <w:lang w:val="en-US" w:eastAsia="zh-CN" w:bidi="ar-SA"/>
        </w:rPr>
        <w:t>，</w:t>
      </w:r>
      <w:r>
        <w:rPr>
          <w:rFonts w:hint="eastAsia" w:ascii="仿宋_GB2312" w:hAnsi="仿宋_GB2312" w:eastAsia="仿宋_GB2312" w:cs="仿宋_GB2312"/>
          <w:b w:val="0"/>
          <w:bCs w:val="0"/>
          <w:snapToGrid w:val="0"/>
          <w:color w:val="000000"/>
          <w:kern w:val="0"/>
          <w:sz w:val="32"/>
          <w:szCs w:val="32"/>
          <w:lang w:val="en-US" w:eastAsia="en-US" w:bidi="ar-SA"/>
        </w:rPr>
        <w:t>无障碍环境建设</w:t>
      </w:r>
      <w:r>
        <w:rPr>
          <w:rFonts w:hint="eastAsia" w:ascii="仿宋_GB2312" w:hAnsi="仿宋_GB2312" w:eastAsia="仿宋_GB2312" w:cs="仿宋_GB2312"/>
          <w:b w:val="0"/>
          <w:bCs w:val="0"/>
          <w:snapToGrid w:val="0"/>
          <w:color w:val="000000"/>
          <w:kern w:val="0"/>
          <w:sz w:val="32"/>
          <w:szCs w:val="32"/>
          <w:lang w:val="en-US" w:eastAsia="zh-CN" w:bidi="ar-SA"/>
        </w:rPr>
        <w:t>为儿童提供一个充分激发自身潜能的家庭环境显得尤为重要</w:t>
      </w:r>
      <w:r>
        <w:rPr>
          <w:rFonts w:hint="eastAsia" w:ascii="仿宋_GB2312" w:hAnsi="仿宋_GB2312" w:eastAsia="仿宋_GB2312" w:cs="仿宋_GB2312"/>
          <w:b w:val="0"/>
          <w:bCs w:val="0"/>
          <w:snapToGrid w:val="0"/>
          <w:color w:val="000000"/>
          <w:kern w:val="0"/>
          <w:sz w:val="32"/>
          <w:szCs w:val="32"/>
          <w:lang w:val="en-US" w:eastAsia="en-US" w:bidi="ar-SA"/>
        </w:rPr>
        <w:t>。</w:t>
      </w:r>
      <w:bookmarkStart w:id="1" w:name="OLE_LINK4"/>
      <w:r>
        <w:rPr>
          <w:rFonts w:hint="eastAsia" w:ascii="仿宋_GB2312" w:hAnsi="仿宋_GB2312" w:eastAsia="仿宋_GB2312" w:cs="仿宋_GB2312"/>
          <w:b w:val="0"/>
          <w:bCs w:val="0"/>
          <w:snapToGrid w:val="0"/>
          <w:color w:val="000000"/>
          <w:kern w:val="0"/>
          <w:sz w:val="32"/>
          <w:szCs w:val="32"/>
          <w:lang w:val="en-US" w:eastAsia="zh-CN" w:bidi="ar-SA"/>
        </w:rPr>
        <w:t>“十四五”规划关于要加强无障碍环境建设，提升残疾人</w:t>
      </w:r>
      <w:bookmarkEnd w:id="1"/>
      <w:r>
        <w:rPr>
          <w:rFonts w:hint="eastAsia" w:ascii="仿宋_GB2312" w:hAnsi="仿宋_GB2312" w:eastAsia="仿宋_GB2312" w:cs="仿宋_GB2312"/>
          <w:b w:val="0"/>
          <w:bCs w:val="0"/>
          <w:snapToGrid w:val="0"/>
          <w:color w:val="000000"/>
          <w:kern w:val="0"/>
          <w:sz w:val="32"/>
          <w:szCs w:val="32"/>
          <w:lang w:val="en-US" w:eastAsia="zh-CN" w:bidi="ar-SA"/>
        </w:rPr>
        <w:t>群体的生活便利性和幸福感的理念提出，为无障碍改造提供了明确的规划指引和发展方向，通过</w:t>
      </w:r>
      <w:r>
        <w:rPr>
          <w:rFonts w:hint="eastAsia" w:ascii="仿宋_GB2312" w:hAnsi="仿宋_GB2312" w:eastAsia="仿宋_GB2312" w:cs="仿宋_GB2312"/>
          <w:b w:val="0"/>
          <w:bCs w:val="0"/>
          <w:snapToGrid w:val="0"/>
          <w:color w:val="000000"/>
          <w:kern w:val="0"/>
          <w:sz w:val="32"/>
          <w:szCs w:val="32"/>
          <w:lang w:val="en-US" w:eastAsia="en-US" w:bidi="ar-SA"/>
        </w:rPr>
        <w:t>无障碍的建设与实施帮助他们克服身体障碍，提供安全、便捷的生活环境，</w:t>
      </w:r>
      <w:r>
        <w:rPr>
          <w:rFonts w:hint="eastAsia" w:ascii="仿宋_GB2312" w:hAnsi="仿宋_GB2312" w:eastAsia="仿宋_GB2312" w:cs="仿宋_GB2312"/>
          <w:b w:val="0"/>
          <w:bCs w:val="0"/>
          <w:snapToGrid w:val="0"/>
          <w:color w:val="000000"/>
          <w:kern w:val="0"/>
          <w:sz w:val="32"/>
          <w:szCs w:val="32"/>
          <w:lang w:val="en-US" w:eastAsia="zh-CN" w:bidi="ar-SA"/>
        </w:rPr>
        <w:t>更好的助力身心成长</w:t>
      </w:r>
      <w:r>
        <w:rPr>
          <w:rFonts w:hint="eastAsia" w:ascii="仿宋_GB2312" w:hAnsi="仿宋_GB2312" w:eastAsia="仿宋_GB2312" w:cs="仿宋_GB2312"/>
          <w:b w:val="0"/>
          <w:bCs w:val="0"/>
          <w:snapToGrid w:val="0"/>
          <w:color w:val="000000"/>
          <w:kern w:val="0"/>
          <w:sz w:val="32"/>
          <w:szCs w:val="32"/>
          <w:lang w:val="en-US" w:eastAsia="en-US" w:bidi="ar-SA"/>
        </w:rPr>
        <w:t>和社会融入。</w:t>
      </w:r>
    </w:p>
    <w:p w14:paraId="5BF5594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特别是《中华人民共和国无障碍环境建设法》的正式施行，更是</w:t>
      </w:r>
      <w:bookmarkStart w:id="2" w:name="OLE_LINK5"/>
      <w:r>
        <w:rPr>
          <w:rFonts w:hint="eastAsia" w:ascii="仿宋_GB2312" w:hAnsi="仿宋_GB2312" w:eastAsia="仿宋_GB2312" w:cs="仿宋_GB2312"/>
          <w:b w:val="0"/>
          <w:bCs w:val="0"/>
          <w:snapToGrid w:val="0"/>
          <w:color w:val="000000"/>
          <w:kern w:val="0"/>
          <w:sz w:val="32"/>
          <w:szCs w:val="32"/>
          <w:lang w:val="en-US" w:eastAsia="zh-CN" w:bidi="ar-SA"/>
        </w:rPr>
        <w:t>开启了</w:t>
      </w:r>
      <w:bookmarkEnd w:id="2"/>
      <w:r>
        <w:rPr>
          <w:rFonts w:hint="eastAsia" w:ascii="仿宋_GB2312" w:hAnsi="仿宋_GB2312" w:eastAsia="仿宋_GB2312" w:cs="仿宋_GB2312"/>
          <w:b w:val="0"/>
          <w:bCs w:val="0"/>
          <w:snapToGrid w:val="0"/>
          <w:color w:val="000000"/>
          <w:kern w:val="0"/>
          <w:sz w:val="32"/>
          <w:szCs w:val="32"/>
          <w:lang w:val="en-US" w:eastAsia="zh-CN" w:bidi="ar-SA"/>
        </w:rPr>
        <w:t>我国无障碍环境建设法治化的新征程。无障碍建设关乎着基本民生，公平和文明</w:t>
      </w:r>
      <w:bookmarkStart w:id="3" w:name="OLE_LINK2"/>
      <w:r>
        <w:rPr>
          <w:rFonts w:hint="eastAsia" w:ascii="仿宋_GB2312" w:hAnsi="仿宋_GB2312" w:eastAsia="仿宋_GB2312" w:cs="仿宋_GB2312"/>
          <w:b w:val="0"/>
          <w:bCs w:val="0"/>
          <w:snapToGrid w:val="0"/>
          <w:color w:val="000000"/>
          <w:kern w:val="0"/>
          <w:sz w:val="32"/>
          <w:szCs w:val="32"/>
          <w:lang w:val="en-US" w:eastAsia="zh-CN" w:bidi="ar-SA"/>
        </w:rPr>
        <w:t>，党的二十届三中全会</w:t>
      </w:r>
      <w:bookmarkEnd w:id="3"/>
      <w:r>
        <w:rPr>
          <w:rFonts w:hint="eastAsia" w:ascii="仿宋_GB2312" w:hAnsi="仿宋_GB2312" w:eastAsia="仿宋_GB2312" w:cs="仿宋_GB2312"/>
          <w:b w:val="0"/>
          <w:bCs w:val="0"/>
          <w:snapToGrid w:val="0"/>
          <w:color w:val="000000"/>
          <w:kern w:val="0"/>
          <w:sz w:val="32"/>
          <w:szCs w:val="32"/>
          <w:lang w:val="en-US" w:eastAsia="zh-CN" w:bidi="ar-SA"/>
        </w:rPr>
        <w:t>提出要进一步全面深化改革，推进中国式现代化，而无障碍提升改造是实现中国式现代化的充分必要条件，既是国家政策以人民为中心发展思想的深刻践行，也是国家为特殊群体打造美好生活的承诺兑现。</w:t>
      </w:r>
      <w:r>
        <w:rPr>
          <w:rFonts w:hint="eastAsia" w:ascii="仿宋_GB2312" w:hAnsi="仿宋_GB2312" w:eastAsia="仿宋_GB2312" w:cs="仿宋_GB2312"/>
          <w:b w:val="0"/>
          <w:bCs w:val="0"/>
          <w:snapToGrid w:val="0"/>
          <w:color w:val="000000"/>
          <w:kern w:val="0"/>
          <w:sz w:val="32"/>
          <w:szCs w:val="32"/>
          <w:lang w:val="en-US" w:eastAsia="en-US" w:bidi="ar-SA"/>
        </w:rPr>
        <w:t>在此背景下，发挥公益优势，整合社会资源，做好</w:t>
      </w:r>
      <w:r>
        <w:rPr>
          <w:rFonts w:hint="eastAsia" w:ascii="仿宋_GB2312" w:hAnsi="仿宋_GB2312" w:eastAsia="仿宋_GB2312" w:cs="仿宋_GB2312"/>
          <w:b w:val="0"/>
          <w:bCs w:val="0"/>
          <w:snapToGrid w:val="0"/>
          <w:color w:val="000000"/>
          <w:kern w:val="0"/>
          <w:sz w:val="32"/>
          <w:szCs w:val="32"/>
          <w:lang w:val="en-US" w:eastAsia="zh-CN" w:bidi="ar-SA"/>
        </w:rPr>
        <w:t>儿童</w:t>
      </w:r>
      <w:r>
        <w:rPr>
          <w:rFonts w:hint="eastAsia" w:ascii="仿宋_GB2312" w:hAnsi="仿宋_GB2312" w:eastAsia="仿宋_GB2312" w:cs="仿宋_GB2312"/>
          <w:b w:val="0"/>
          <w:bCs w:val="0"/>
          <w:snapToGrid w:val="0"/>
          <w:color w:val="000000"/>
          <w:kern w:val="0"/>
          <w:sz w:val="32"/>
          <w:szCs w:val="32"/>
          <w:lang w:val="en-US" w:eastAsia="en-US" w:bidi="ar-SA"/>
        </w:rPr>
        <w:t>居家无障碍保障政策的有力补充，助力</w:t>
      </w:r>
      <w:r>
        <w:rPr>
          <w:rFonts w:hint="eastAsia" w:ascii="仿宋_GB2312" w:hAnsi="仿宋_GB2312" w:eastAsia="仿宋_GB2312" w:cs="仿宋_GB2312"/>
          <w:b w:val="0"/>
          <w:bCs w:val="0"/>
          <w:snapToGrid w:val="0"/>
          <w:color w:val="000000"/>
          <w:kern w:val="0"/>
          <w:sz w:val="32"/>
          <w:szCs w:val="32"/>
          <w:lang w:val="en-US" w:eastAsia="zh-CN" w:bidi="ar-SA"/>
        </w:rPr>
        <w:t>舒适</w:t>
      </w:r>
      <w:r>
        <w:rPr>
          <w:rFonts w:hint="eastAsia" w:ascii="仿宋_GB2312" w:hAnsi="仿宋_GB2312" w:eastAsia="仿宋_GB2312" w:cs="仿宋_GB2312"/>
          <w:b w:val="0"/>
          <w:bCs w:val="0"/>
          <w:snapToGrid w:val="0"/>
          <w:color w:val="000000"/>
          <w:kern w:val="0"/>
          <w:sz w:val="32"/>
          <w:szCs w:val="32"/>
          <w:lang w:val="en-US" w:eastAsia="en-US" w:bidi="ar-SA"/>
        </w:rPr>
        <w:t>居家环境、日常出行的无障碍升级</w:t>
      </w:r>
      <w:r>
        <w:rPr>
          <w:rFonts w:hint="eastAsia" w:ascii="仿宋_GB2312" w:hAnsi="仿宋_GB2312" w:eastAsia="仿宋_GB2312" w:cs="仿宋_GB2312"/>
          <w:b w:val="0"/>
          <w:bCs w:val="0"/>
          <w:snapToGrid w:val="0"/>
          <w:color w:val="000000"/>
          <w:kern w:val="0"/>
          <w:sz w:val="32"/>
          <w:szCs w:val="32"/>
          <w:lang w:val="en-US" w:eastAsia="zh-CN" w:bidi="ar-SA"/>
        </w:rPr>
        <w:t>，推动整个社会的文明进步和可持续发展。</w:t>
      </w:r>
    </w:p>
    <w:p w14:paraId="3AD868B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(二)执行机构简介</w:t>
      </w:r>
    </w:p>
    <w:p w14:paraId="51A405F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p>
    <w:p w14:paraId="368C212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(三)实施对象及援助标准</w:t>
      </w:r>
    </w:p>
    <w:p w14:paraId="6EE04BDC">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jc w:val="both"/>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1.项目实施对象及筛选标准</w:t>
      </w:r>
    </w:p>
    <w:p w14:paraId="5C7BCF4F">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（1）实施对象：</w:t>
      </w:r>
    </w:p>
    <w:p w14:paraId="49E590FC">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①残疾儿童家庭：有0-18岁残疾儿童的家庭，为孩子的生活和康复创造安全、便利的居家环境。</w:t>
      </w:r>
    </w:p>
    <w:p w14:paraId="1743E70D">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②有儿童的残疾家庭：0-18岁儿童的家庭成员（父母，祖父母、外祖父母）为残疾，想为孩子的成长和发展构建舒适、舒心的家庭环境。</w:t>
      </w:r>
    </w:p>
    <w:p w14:paraId="583668BC">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（2）筛选标准：</w:t>
      </w:r>
    </w:p>
    <w:p w14:paraId="14C7BDD4">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①经社区/相关部门认定的残疾家庭，持有残疾证或专业医疗机构/康复机构出具的诊断证明。</w:t>
      </w:r>
    </w:p>
    <w:p w14:paraId="60410BF4">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②房屋处于长期稳定居住状态，且具备改造条件，结构相对稳定，无重大安全隐患。</w:t>
      </w:r>
    </w:p>
    <w:p w14:paraId="116A1C37">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③家庭经济困难，无力自行进行居家无障碍改造提升。</w:t>
      </w:r>
    </w:p>
    <w:p w14:paraId="2365FABF">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④对无障碍改造有迫切需求，能够积极配合并遵守项目实施的相关规定。</w:t>
      </w:r>
    </w:p>
    <w:p w14:paraId="1A637CF9">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⑤优先考虑重度残疾、一户多残等特殊困难家庭。</w:t>
      </w:r>
    </w:p>
    <w:p w14:paraId="0A9A8057">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jc w:val="both"/>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2.项目实施内容、原则、标准及成效</w:t>
      </w:r>
    </w:p>
    <w:p w14:paraId="0A324302">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（1）实施内容：</w:t>
      </w:r>
    </w:p>
    <w:p w14:paraId="7AE3A306">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p>
    <w:p w14:paraId="48FD1B86">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 xml:space="preserve">（2）实施原则 </w:t>
      </w:r>
    </w:p>
    <w:p w14:paraId="02860DC6">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项目实施过程中，将严格按照相关国家标准进行改造和升级，确保项目提升质量和效果。同时，项目组将会针对残疾人的身体状况、居家环境状况和实际需求进行专业评估，制定科学合理的无障碍环境改造和辅具适配方案，使改造升级后的居家环境更加人性化、舒适化。为保证项目实施和管理的规范性，项目组将根据残疾人家庭实际情况，按照户均</w:t>
      </w:r>
      <w:r>
        <w:rPr>
          <w:rFonts w:hint="eastAsia" w:ascii="仿宋_GB2312" w:hAnsi="仿宋_GB2312" w:eastAsia="仿宋_GB2312" w:cs="仿宋_GB2312"/>
          <w:b w:val="0"/>
          <w:bCs w:val="0"/>
          <w:snapToGrid w:val="0"/>
          <w:color w:val="auto"/>
          <w:kern w:val="0"/>
          <w:sz w:val="32"/>
          <w:szCs w:val="32"/>
          <w:lang w:val="en-US" w:eastAsia="zh-CN" w:bidi="ar-SA"/>
        </w:rPr>
        <w:t>9000</w:t>
      </w:r>
      <w:r>
        <w:rPr>
          <w:rFonts w:hint="eastAsia" w:ascii="仿宋_GB2312" w:hAnsi="仿宋_GB2312" w:eastAsia="仿宋_GB2312" w:cs="仿宋_GB2312"/>
          <w:b w:val="0"/>
          <w:bCs w:val="0"/>
          <w:snapToGrid w:val="0"/>
          <w:color w:val="000000"/>
          <w:kern w:val="0"/>
          <w:sz w:val="32"/>
          <w:szCs w:val="32"/>
          <w:lang w:val="en-US" w:eastAsia="zh-CN" w:bidi="ar-SA"/>
        </w:rPr>
        <w:t>元的经费标准、“一户一策、一户一档” 原则制定个性化无障碍提升方案，确保做到专业评估和精准适配。</w:t>
      </w:r>
    </w:p>
    <w:p w14:paraId="32D2F3AE">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（3）实施标准</w:t>
      </w:r>
    </w:p>
    <w:p w14:paraId="76E3C0D5">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为保证项目达到居家无障碍提升效果，项目实施过程中将分为环境无障碍升级和能力无障碍提升两部分，环境无障碍升级主要包括针对居家环境进行评估并改造升级，通过科学配置适合的无障碍设施设备等产品（见附件1），提升居家无障碍环境水平，提高残疾人居家的行动能力。能力无障碍提升主要包括针对肢体、听力、视力、言语、智力/精神五类残疾人的身体状况和日常生活需求，通过精准适配功能性辅助器具产品（见附件2），提高生活自理能力，从而进一步改善生活质量。</w:t>
      </w:r>
    </w:p>
    <w:p w14:paraId="0A365B43">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eastAsia="仿宋_GB2312" w:cs="Times New Roman"/>
          <w:kern w:val="2"/>
          <w:sz w:val="32"/>
          <w:szCs w:val="32"/>
          <w:lang w:val="en-US" w:eastAsia="zh-CN"/>
        </w:rPr>
      </w:pPr>
      <w:r>
        <w:rPr>
          <w:rFonts w:hint="eastAsia" w:ascii="仿宋_GB2312" w:hAnsi="仿宋_GB2312" w:eastAsia="仿宋_GB2312" w:cs="仿宋_GB2312"/>
          <w:b w:val="0"/>
          <w:bCs w:val="0"/>
          <w:snapToGrid w:val="0"/>
          <w:color w:val="000000"/>
          <w:kern w:val="0"/>
          <w:sz w:val="32"/>
          <w:szCs w:val="32"/>
          <w:lang w:val="en-US" w:eastAsia="zh-CN" w:bidi="ar-SA"/>
        </w:rPr>
        <w:t>（4）</w:t>
      </w:r>
      <w:r>
        <w:rPr>
          <w:rFonts w:hint="eastAsia" w:ascii="仿宋_GB2312" w:eastAsia="仿宋_GB2312" w:cs="Times New Roman"/>
          <w:b w:val="0"/>
          <w:bCs w:val="0"/>
          <w:kern w:val="2"/>
          <w:sz w:val="32"/>
          <w:szCs w:val="32"/>
          <w:lang w:val="en-US" w:eastAsia="zh-CN"/>
        </w:rPr>
        <w:t>实施成效</w:t>
      </w:r>
      <w:r>
        <w:rPr>
          <w:rFonts w:hint="eastAsia" w:ascii="仿宋_GB2312" w:eastAsia="仿宋_GB2312" w:cs="Times New Roman"/>
          <w:kern w:val="2"/>
          <w:sz w:val="32"/>
          <w:szCs w:val="32"/>
          <w:lang w:val="en-US" w:eastAsia="zh-CN"/>
        </w:rPr>
        <w:t xml:space="preserve"> </w:t>
      </w:r>
    </w:p>
    <w:p w14:paraId="67806DF0">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hAnsi="仿宋" w:eastAsia="仿宋_GB2312" w:cs="Times New Roman"/>
          <w:kern w:val="2"/>
          <w:sz w:val="32"/>
          <w:szCs w:val="32"/>
        </w:rPr>
      </w:pPr>
      <w:r>
        <w:rPr>
          <w:rFonts w:hint="eastAsia" w:ascii="仿宋_GB2312" w:eastAsia="仿宋_GB2312" w:cs="Times New Roman"/>
          <w:kern w:val="2"/>
          <w:sz w:val="32"/>
          <w:szCs w:val="32"/>
          <w:lang w:eastAsia="zh-CN"/>
        </w:rPr>
        <w:t>“</w:t>
      </w:r>
      <w:r>
        <w:rPr>
          <w:rFonts w:hint="eastAsia" w:ascii="仿宋_GB2312" w:eastAsia="仿宋_GB2312" w:cs="Times New Roman"/>
          <w:kern w:val="2"/>
          <w:sz w:val="32"/>
          <w:szCs w:val="32"/>
          <w:lang w:val="en-US" w:eastAsia="zh-CN"/>
        </w:rPr>
        <w:t>优境长伴</w:t>
      </w:r>
      <w:r>
        <w:rPr>
          <w:rFonts w:hint="eastAsia" w:ascii="仿宋_GB2312" w:eastAsia="仿宋_GB2312" w:cs="Times New Roman"/>
          <w:kern w:val="2"/>
          <w:sz w:val="32"/>
          <w:szCs w:val="32"/>
          <w:lang w:eastAsia="zh-CN"/>
        </w:rPr>
        <w:t>”</w:t>
      </w:r>
      <w:r>
        <w:rPr>
          <w:rFonts w:hint="eastAsia" w:ascii="仿宋_GB2312" w:eastAsia="仿宋_GB2312" w:cs="Times New Roman"/>
          <w:kern w:val="2"/>
          <w:sz w:val="32"/>
          <w:szCs w:val="32"/>
          <w:lang w:val="en-US" w:eastAsia="zh-CN"/>
        </w:rPr>
        <w:t>居家无障碍提升项目通过优化儿童居家生活、成长环境，为他们的成长之路提供有效的帮扶，助力视力残疾、听力残疾、言语残疾、肢体残疾、智力/精神残疾群体更加自主的生活，减少</w:t>
      </w:r>
      <w:r>
        <w:rPr>
          <w:rFonts w:hint="eastAsia" w:ascii="仿宋_GB2312" w:hAnsi="仿宋" w:eastAsia="仿宋_GB2312" w:cs="Times New Roman"/>
          <w:kern w:val="2"/>
          <w:sz w:val="32"/>
          <w:szCs w:val="32"/>
        </w:rPr>
        <w:t>导致二次致残的危险</w:t>
      </w:r>
      <w:r>
        <w:rPr>
          <w:rFonts w:hint="eastAsia" w:ascii="仿宋_GB2312" w:eastAsia="仿宋_GB2312" w:cs="Times New Roman"/>
          <w:kern w:val="2"/>
          <w:sz w:val="32"/>
          <w:szCs w:val="32"/>
          <w:lang w:val="en-US" w:eastAsia="zh-CN"/>
        </w:rPr>
        <w:t>境况的同时</w:t>
      </w:r>
      <w:r>
        <w:rPr>
          <w:rFonts w:hint="eastAsia" w:ascii="仿宋_GB2312" w:hAnsi="仿宋" w:eastAsia="仿宋_GB2312" w:cs="Times New Roman"/>
          <w:kern w:val="2"/>
          <w:sz w:val="32"/>
          <w:szCs w:val="32"/>
        </w:rPr>
        <w:t>提升残疾人自主生活的能力，提高其生活积极性和生活质量。</w:t>
      </w:r>
    </w:p>
    <w:p w14:paraId="1CD0F3C9">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eastAsia="仿宋_GB2312" w:cs="Times New Roman"/>
          <w:kern w:val="2"/>
          <w:sz w:val="32"/>
          <w:szCs w:val="32"/>
          <w:lang w:val="en-US" w:eastAsia="zh-CN"/>
        </w:rPr>
      </w:pPr>
      <w:r>
        <w:rPr>
          <w:rFonts w:hint="eastAsia" w:ascii="仿宋_GB2312" w:eastAsia="仿宋_GB2312" w:cs="Times New Roman"/>
          <w:kern w:val="2"/>
          <w:sz w:val="32"/>
          <w:szCs w:val="32"/>
          <w:lang w:val="en-US" w:eastAsia="zh-CN"/>
        </w:rPr>
        <w:t>①视力残疾人群：安装智能语音控制系统，可通过语音指令控制灯光、语音提示装置等设备的功能，使视力残疾人在居家环境中准确知晓电器的运行状态、房门的开关情况等，方便他们更加便捷地独立操作家居设施，减少对他人的依赖；铺设专业化特殊纹理的防滑地面，视力残疾者可以通过脚底的触感感知行走路径，降低滑倒的风险；设置鲜明的色彩对比和防滑标识，通过鲜明的色彩对比帮助视力残疾人更好地分辨物体的轮廓和位置；在家具边缘和墙角处设置明显的标识或安装软性防护材料，避免他们在行走过程中不慎碰撞受伤；配备智能导盲设备连接家居系统，为视力残疾人提供实时的环境信息和导航指引，当他们在房间内移动时，设备可以语音播报家具的位置、房间的布局等信息，帮助他们更轻松地到达目的地，在紧急情况下，还可以通过设备向家人或救助机构发送求救信号。</w:t>
      </w:r>
    </w:p>
    <w:p w14:paraId="03F0574A">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eastAsia="仿宋_GB2312" w:cs="Times New Roman"/>
          <w:kern w:val="2"/>
          <w:sz w:val="32"/>
          <w:szCs w:val="32"/>
          <w:lang w:val="en-US" w:eastAsia="zh-CN"/>
        </w:rPr>
      </w:pPr>
      <w:r>
        <w:rPr>
          <w:rFonts w:hint="eastAsia" w:ascii="仿宋_GB2312" w:eastAsia="仿宋_GB2312" w:cs="Times New Roman"/>
          <w:kern w:val="2"/>
          <w:sz w:val="32"/>
          <w:szCs w:val="32"/>
          <w:lang w:val="en-US" w:eastAsia="zh-CN"/>
        </w:rPr>
        <w:t>②听力残疾人群：安装可视化门铃和闪光报警系统，当有访客按门铃或发生紧急情况时，系统会通过闪烁的灯光提醒听力残疾者，使他们能够及时知晓外界情况；配置震动提醒装置，如与闹钟、电话等设备连接，当闹钟响起或有电话呼入时，装置会发出震动，确保听力残疾者不会错过重要的时间安排和信息；安装吸音窗帘和隔音墙板，通过优化室内隔音和吸音效果，减少外界噪音的干扰，让听力残疾人在相对安静的环境中更好地使用助听设备，提高听力效果。</w:t>
      </w:r>
    </w:p>
    <w:p w14:paraId="7237ED87">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eastAsia="仿宋_GB2312" w:cs="Times New Roman"/>
          <w:kern w:val="2"/>
          <w:sz w:val="32"/>
          <w:szCs w:val="32"/>
          <w:lang w:val="en-US" w:eastAsia="zh-CN"/>
        </w:rPr>
      </w:pPr>
      <w:r>
        <w:rPr>
          <w:rFonts w:hint="eastAsia" w:ascii="仿宋_GB2312" w:eastAsia="仿宋_GB2312" w:cs="Times New Roman"/>
          <w:kern w:val="2"/>
          <w:sz w:val="32"/>
          <w:szCs w:val="32"/>
          <w:lang w:val="en-US" w:eastAsia="zh-CN"/>
        </w:rPr>
        <w:t>③言语残疾人群：配备智能沟通辅助设备，如语音转文字软件或手写板等，帮助他们实现与家人、朋友和外界进行有效的沟通，言语残疾者可以通过手写板写下自己的想法和需求，让他人更好地理解他们的意图；安装易于识别的标识和指示牌等特殊标识系统，用简单易懂的图形和符号来标识家居设施的功能和使用方法，方便言语残疾者独立使用各种设备。</w:t>
      </w:r>
    </w:p>
    <w:p w14:paraId="19AFE3CB">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eastAsia="仿宋_GB2312" w:cs="Times New Roman"/>
          <w:kern w:val="2"/>
          <w:sz w:val="32"/>
          <w:szCs w:val="32"/>
          <w:lang w:val="en-US" w:eastAsia="zh-CN"/>
        </w:rPr>
      </w:pPr>
      <w:r>
        <w:rPr>
          <w:rFonts w:hint="eastAsia" w:ascii="仿宋_GB2312" w:eastAsia="仿宋_GB2312" w:cs="Times New Roman"/>
          <w:kern w:val="2"/>
          <w:sz w:val="32"/>
          <w:szCs w:val="32"/>
          <w:lang w:val="en-US" w:eastAsia="zh-CN"/>
        </w:rPr>
        <w:t>④肢体残疾人群：</w:t>
      </w:r>
      <w:bookmarkStart w:id="4" w:name="OLE_LINK9"/>
      <w:r>
        <w:rPr>
          <w:rFonts w:hint="eastAsia" w:ascii="仿宋_GB2312" w:eastAsia="仿宋_GB2312" w:cs="Times New Roman"/>
          <w:kern w:val="2"/>
          <w:sz w:val="32"/>
          <w:szCs w:val="32"/>
          <w:lang w:val="en-US" w:eastAsia="zh-CN"/>
        </w:rPr>
        <w:t>根据残疾情况配备轮椅、拐杖、浴凳</w:t>
      </w:r>
      <w:bookmarkEnd w:id="4"/>
      <w:r>
        <w:rPr>
          <w:rFonts w:hint="eastAsia" w:ascii="仿宋_GB2312" w:eastAsia="仿宋_GB2312" w:cs="Times New Roman"/>
          <w:kern w:val="2"/>
          <w:sz w:val="32"/>
          <w:szCs w:val="32"/>
          <w:lang w:val="en-US" w:eastAsia="zh-CN"/>
        </w:rPr>
        <w:t>等辅助器具，解决肢体残疾人的出行难、洗浴难等困难；改造出入口，安装无障碍坡道，拓宽门的宽度，方便乘坐轮椅的肢体残疾者进出房屋；在走廊、楼梯、卫生间等区域安装无障碍扶手，可以为肢体残疾人提供支撑和辅助，帮助他们保持身体平衡，安全地行走和移动。</w:t>
      </w:r>
    </w:p>
    <w:p w14:paraId="7D266A69">
      <w:pPr>
        <w:pStyle w:val="2"/>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40" w:firstLineChars="200"/>
        <w:jc w:val="both"/>
        <w:textAlignment w:val="baseline"/>
        <w:rPr>
          <w:rFonts w:hint="eastAsia" w:ascii="仿宋_GB2312" w:eastAsia="仿宋_GB2312" w:cs="Times New Roman"/>
          <w:kern w:val="2"/>
          <w:sz w:val="32"/>
          <w:szCs w:val="32"/>
          <w:lang w:val="en-US" w:eastAsia="zh-CN"/>
        </w:rPr>
      </w:pPr>
      <w:r>
        <w:rPr>
          <w:rFonts w:hint="eastAsia" w:ascii="仿宋_GB2312" w:eastAsia="仿宋_GB2312" w:cs="Times New Roman"/>
          <w:kern w:val="2"/>
          <w:sz w:val="32"/>
          <w:szCs w:val="32"/>
          <w:lang w:val="en-US" w:eastAsia="zh-CN"/>
        </w:rPr>
        <w:t>⑤智力/精神残疾人群：安装门窗防护栏、电源插座保护盖、燃气报警器等安全防护设施，有效保护他们的人身安全，防止智力/精神残疾人意外坠落、避免他们触电以及在发生燃气泄漏时及时发出警报，提醒家人采取措施；采用简单明了的色彩和标识区分不同的功能区域，帮助智力/精神残疾者更好地识别和记忆家居环境。</w:t>
      </w:r>
    </w:p>
    <w:p w14:paraId="793230E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(四)项目实施及付款流程</w:t>
      </w:r>
    </w:p>
    <w:p w14:paraId="6DDBD5D7">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1.项目实施流程</w:t>
      </w:r>
    </w:p>
    <w:p w14:paraId="769C84F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第一步：人员筛选</w:t>
      </w:r>
    </w:p>
    <w:p w14:paraId="537185B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（1）信息收集：通过当地残疾人联合会、乡镇街道、社区、村委会等渠道收集符合筛选标准的残疾人信息。</w:t>
      </w:r>
    </w:p>
    <w:p w14:paraId="5A70D85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（2）申请受理：有改造提升意向的、符合筛选标准的残疾家庭向所在街道/社区/村委会提交申请，填写申请表并提供相关证明材料，如残疾证、低保证、家庭收入证明、医疗诊断证明等。</w:t>
      </w:r>
    </w:p>
    <w:p w14:paraId="6FC0232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（3）初步审核：街道/社区/村委会工作人员对申请材料进行初步审核，核实申请人的残疾情况和家庭经济状况。</w:t>
      </w:r>
    </w:p>
    <w:p w14:paraId="2B92104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（4）实地评估：组织专业人员对初审通过的申请人家庭进行实地评估，了解房屋结构、居住环境和受助人自理程度。</w:t>
      </w:r>
    </w:p>
    <w:p w14:paraId="3E3F8D2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第二步：制定方案</w:t>
      </w:r>
    </w:p>
    <w:p w14:paraId="60FB6AB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（1）需求调研：组织专业人员对申请人进行需求调研，了解他们的日常生活需求和对无障碍提升改造的期望。</w:t>
      </w:r>
    </w:p>
    <w:p w14:paraId="3C8E6E1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（2）需求分析：根据实地评估结果及申请人/受助人的具体需求，对无障碍提升计划进行可实施性分析和效果预测分析。</w:t>
      </w:r>
    </w:p>
    <w:p w14:paraId="66506BB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（3）方案设计：由专业设计师根据需求分析结果，制定个性化无障碍提升改造方案，包括具体的提升项目、经费预算等。</w:t>
      </w:r>
    </w:p>
    <w:p w14:paraId="6B42395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（4）方案论证：邀请专家、残疾人代表等对提升方案进行论证，确保方案的科学性和可行性。</w:t>
      </w:r>
    </w:p>
    <w:p w14:paraId="3E0E966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（5）方案调整：根据论证意见对方案进行调整和完善。</w:t>
      </w:r>
    </w:p>
    <w:p w14:paraId="6F9489B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（6）方案确定：根据调整和完善后的方案确定最终的受助对象和无障碍提升具体内容。</w:t>
      </w:r>
    </w:p>
    <w:p w14:paraId="447D6654">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第三步：项目实施</w:t>
      </w:r>
    </w:p>
    <w:p w14:paraId="53CA824C">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实施准备：参照国家文件《政府采购法》及中辅具采购实施流程，筛选资质优良、信誉良好的供应商，综合考量供应商的产品和服务，确定项目合作供货商。超过100万元（含）的采购，需在采购前将采购方案报中国残疾人福利基金会。采购结束后，所有采购材料需提报中国残疾人福利基金会存档。</w:t>
      </w:r>
    </w:p>
    <w:p w14:paraId="4607237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（2）签订协议：与合作供货商签订供货合同或协议，明确产品质量和违约责任等；与无障碍改造家庭签订改造提升确认书，明确提升内容、提升工期等。</w:t>
      </w:r>
    </w:p>
    <w:p w14:paraId="78EFD46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（3）质量监督：安排专人对改造提升过程进行监督管理，确保项目质量和进度，及时发现和解决问题。</w:t>
      </w:r>
    </w:p>
    <w:p w14:paraId="7C66A93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（4）安全保障：加强项目安全管理，采取必要的安全防护措施，确保项目人员和申请人家庭成员的人身安全和财产安全。</w:t>
      </w:r>
    </w:p>
    <w:p w14:paraId="407A71E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第四步：验收交付</w:t>
      </w:r>
    </w:p>
    <w:p w14:paraId="19C9A6A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（1）自验整改：针对每户无障碍改造提升效果，项目组进行自验，对发现的问题及时整改。</w:t>
      </w:r>
    </w:p>
    <w:p w14:paraId="0021F90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（2）联合验收：组织相关部门和专业人员进行联合验收，按照验收标准对改造提升项目进行逐一检查，确保符合要求。</w:t>
      </w:r>
    </w:p>
    <w:p w14:paraId="3B79C93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（3）交付使用：验收合格后交付受助人使用，并向申请人及受助人介绍使用方法和注意事项。</w:t>
      </w:r>
    </w:p>
    <w:p w14:paraId="5DD86E8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第五步：回访评估</w:t>
      </w:r>
    </w:p>
    <w:p w14:paraId="751598E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（1）回访计划：制定回访计划，确定回访时间、方式和内容。</w:t>
      </w:r>
    </w:p>
    <w:p w14:paraId="707FCBB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（2）回访实施：按照回访计划对申请人进行回访，了解无障碍提升后的使用效果和满意度。</w:t>
      </w:r>
    </w:p>
    <w:p w14:paraId="00354D4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（3）问题处理：对回访中发现的问题及时进行处理，确保提升项目的正常使用。</w:t>
      </w:r>
    </w:p>
    <w:p w14:paraId="6F444D7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（4）效果评估：对整个无障碍提升项目进行效果评估，总结经验教训，为今后的项目实施提供参考。</w:t>
      </w:r>
    </w:p>
    <w:p w14:paraId="13095E41">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2.项目付款及反馈流程</w:t>
      </w:r>
    </w:p>
    <w:p w14:paraId="5B5E6BA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拟申请分两次拨付项目资金至XXX，首款申请时间为确定居家无障碍提升计划项目建议书后申请拨付总项目金额的70%，此笔款项将用于项目启动和实施阶段的勘察评估、材料采购、人员安排等，在无障碍提升计划项目完工验收合格后拟申请拨付剩余总项目尾款金额30%。</w:t>
      </w:r>
    </w:p>
    <w:p w14:paraId="79B8549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highlight w:val="none"/>
          <w:lang w:val="en-US" w:eastAsia="zh-CN"/>
        </w:rPr>
        <w:t>收到首款后，项目团队按照计划全面开展无障碍提升工作，在实地走访后协助受助对象填写《项目告知书》与《居家无障碍改造调研审批表》（见附表1）、《居家无障碍改造评估确认表》（见附表2）、《居家无障碍改造确认书》（见附表2-2）、《居家环境无障碍改造设计思路及方案》（见附表3）、《居家环境无障碍改造明细表》（见附表4），项目实施过程会确保项目进度和质量。在全部改造提升完成后，项目团队将提供《居家无障碍改造前后对比》（见附表5）、《居家无障碍改造审核验收表》（见附表6）、《残疾人家庭无障碍改造验收满意度调查》（见附表7），《肖像权使用同意书》（见附表8），《受助人及监护人残疾证、户口本、身份证及其他相关诊断证明复印件》（见附表9），</w:t>
      </w:r>
      <w:r>
        <w:rPr>
          <w:rFonts w:hint="eastAsia" w:ascii="仿宋_GB2312" w:hAnsi="仿宋_GB2312" w:eastAsia="仿宋_GB2312" w:cs="仿宋_GB2312"/>
          <w:b w:val="0"/>
          <w:bCs w:val="0"/>
          <w:sz w:val="32"/>
          <w:szCs w:val="32"/>
          <w:lang w:val="en-US" w:eastAsia="zh-CN"/>
        </w:rPr>
        <w:t>并全面接受项目进展情况的监督，按月度提交项目反馈，让项目相关方了解整个无障碍提升的推进状态，相关反馈时间如下：</w:t>
      </w:r>
    </w:p>
    <w:p w14:paraId="631FEFD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p>
    <w:tbl>
      <w:tblPr>
        <w:tblStyle w:val="4"/>
        <w:tblW w:w="84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0"/>
        <w:gridCol w:w="1656"/>
        <w:gridCol w:w="3840"/>
        <w:gridCol w:w="1590"/>
      </w:tblGrid>
      <w:tr w14:paraId="0267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1410" w:type="dxa"/>
            <w:tcBorders>
              <w:top w:val="single" w:color="000000" w:sz="18" w:space="0"/>
              <w:left w:val="single" w:color="000000" w:sz="18" w:space="0"/>
              <w:bottom w:val="single" w:color="000000" w:sz="8" w:space="0"/>
              <w:right w:val="single" w:color="000000" w:sz="8" w:space="0"/>
            </w:tcBorders>
            <w:shd w:val="clear" w:color="auto" w:fill="auto"/>
            <w:vAlign w:val="center"/>
          </w:tcPr>
          <w:p w14:paraId="7BF60F6F">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snapToGrid w:val="0"/>
                <w:color w:val="000000"/>
                <w:kern w:val="0"/>
                <w:sz w:val="28"/>
                <w:szCs w:val="28"/>
                <w:u w:val="none"/>
                <w:lang w:val="en-US" w:eastAsia="zh-CN" w:bidi="ar"/>
              </w:rPr>
              <w:t>批次</w:t>
            </w:r>
          </w:p>
        </w:tc>
        <w:tc>
          <w:tcPr>
            <w:tcW w:w="1656" w:type="dxa"/>
            <w:tcBorders>
              <w:top w:val="single" w:color="000000" w:sz="18" w:space="0"/>
              <w:left w:val="single" w:color="000000" w:sz="8" w:space="0"/>
              <w:bottom w:val="single" w:color="000000" w:sz="8" w:space="0"/>
              <w:right w:val="single" w:color="000000" w:sz="8" w:space="0"/>
            </w:tcBorders>
            <w:shd w:val="clear" w:color="auto" w:fill="auto"/>
            <w:vAlign w:val="center"/>
          </w:tcPr>
          <w:p w14:paraId="37842992">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snapToGrid w:val="0"/>
                <w:color w:val="000000"/>
                <w:kern w:val="0"/>
                <w:sz w:val="28"/>
                <w:szCs w:val="28"/>
                <w:u w:val="none"/>
                <w:lang w:val="en-US" w:eastAsia="zh-CN" w:bidi="ar"/>
              </w:rPr>
              <w:t>时间</w:t>
            </w:r>
          </w:p>
        </w:tc>
        <w:tc>
          <w:tcPr>
            <w:tcW w:w="3840" w:type="dxa"/>
            <w:tcBorders>
              <w:top w:val="single" w:color="000000" w:sz="18" w:space="0"/>
              <w:left w:val="single" w:color="000000" w:sz="8" w:space="0"/>
              <w:bottom w:val="single" w:color="000000" w:sz="8" w:space="0"/>
              <w:right w:val="single" w:color="000000" w:sz="8" w:space="0"/>
            </w:tcBorders>
            <w:shd w:val="clear" w:color="auto" w:fill="auto"/>
            <w:vAlign w:val="center"/>
          </w:tcPr>
          <w:p w14:paraId="17E98442">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snapToGrid w:val="0"/>
                <w:color w:val="000000"/>
                <w:kern w:val="0"/>
                <w:sz w:val="28"/>
                <w:szCs w:val="28"/>
                <w:u w:val="none"/>
                <w:lang w:val="en-US" w:eastAsia="zh-CN" w:bidi="ar"/>
              </w:rPr>
              <w:t>反馈内容</w:t>
            </w:r>
          </w:p>
        </w:tc>
        <w:tc>
          <w:tcPr>
            <w:tcW w:w="1590" w:type="dxa"/>
            <w:tcBorders>
              <w:top w:val="single" w:color="000000" w:sz="18" w:space="0"/>
              <w:left w:val="single" w:color="000000" w:sz="8" w:space="0"/>
              <w:bottom w:val="single" w:color="000000" w:sz="8" w:space="0"/>
              <w:right w:val="single" w:color="000000" w:sz="18" w:space="0"/>
            </w:tcBorders>
            <w:shd w:val="clear" w:color="auto" w:fill="auto"/>
            <w:vAlign w:val="center"/>
          </w:tcPr>
          <w:p w14:paraId="402A07EF">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snapToGrid w:val="0"/>
                <w:color w:val="000000"/>
                <w:kern w:val="0"/>
                <w:sz w:val="28"/>
                <w:szCs w:val="28"/>
                <w:u w:val="none"/>
                <w:lang w:val="en-US" w:eastAsia="zh-CN" w:bidi="ar"/>
              </w:rPr>
              <w:t>备注</w:t>
            </w:r>
          </w:p>
        </w:tc>
      </w:tr>
      <w:tr w14:paraId="7993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410" w:type="dxa"/>
            <w:tcBorders>
              <w:top w:val="single" w:color="000000" w:sz="8" w:space="0"/>
              <w:left w:val="single" w:color="000000" w:sz="18" w:space="0"/>
              <w:bottom w:val="single" w:color="000000" w:sz="8" w:space="0"/>
              <w:right w:val="single" w:color="000000" w:sz="8" w:space="0"/>
            </w:tcBorders>
            <w:shd w:val="clear" w:color="auto" w:fill="auto"/>
            <w:vAlign w:val="center"/>
          </w:tcPr>
          <w:p w14:paraId="1D770DCB">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一批次</w:t>
            </w:r>
          </w:p>
        </w:tc>
        <w:tc>
          <w:tcPr>
            <w:tcW w:w="16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90C4D6">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384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6CB130">
            <w:pPr>
              <w:keepNext w:val="0"/>
              <w:keepLines w:val="0"/>
              <w:pageBreakBefore w:val="0"/>
              <w:widowControl/>
              <w:suppressLineNumbers w:val="0"/>
              <w:kinsoku w:val="0"/>
              <w:wordWrap/>
              <w:overflowPunct/>
              <w:topLinePunct w:val="0"/>
              <w:autoSpaceDE w:val="0"/>
              <w:autoSpaceDN w:val="0"/>
              <w:bidi w:val="0"/>
              <w:adjustRightInd w:val="0"/>
              <w:snapToGrid w:val="0"/>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项目执行进展情况、资金使用情况、入户升级情况、执行图片</w:t>
            </w:r>
          </w:p>
        </w:tc>
        <w:tc>
          <w:tcPr>
            <w:tcW w:w="1590" w:type="dxa"/>
            <w:tcBorders>
              <w:top w:val="single" w:color="000000" w:sz="8" w:space="0"/>
              <w:left w:val="single" w:color="000000" w:sz="8" w:space="0"/>
              <w:bottom w:val="single" w:color="000000" w:sz="8" w:space="0"/>
              <w:right w:val="single" w:color="000000" w:sz="18" w:space="0"/>
            </w:tcBorders>
            <w:shd w:val="clear" w:color="auto" w:fill="auto"/>
            <w:vAlign w:val="center"/>
          </w:tcPr>
          <w:p w14:paraId="6A5C22AF">
            <w:pPr>
              <w:keepNext w:val="0"/>
              <w:keepLines w:val="0"/>
              <w:pageBreakBefore w:val="0"/>
              <w:widowControl/>
              <w:kinsoku w:val="0"/>
              <w:wordWrap/>
              <w:overflowPunct/>
              <w:topLinePunct w:val="0"/>
              <w:autoSpaceDE w:val="0"/>
              <w:autoSpaceDN w:val="0"/>
              <w:bidi w:val="0"/>
              <w:adjustRightInd w:val="0"/>
              <w:snapToGrid w:val="0"/>
              <w:jc w:val="left"/>
              <w:rPr>
                <w:rFonts w:hint="eastAsia" w:ascii="仿宋_GB2312" w:hAnsi="仿宋_GB2312" w:eastAsia="仿宋_GB2312" w:cs="仿宋_GB2312"/>
                <w:i w:val="0"/>
                <w:iCs w:val="0"/>
                <w:color w:val="000000"/>
                <w:sz w:val="28"/>
                <w:szCs w:val="28"/>
                <w:u w:val="none"/>
              </w:rPr>
            </w:pPr>
          </w:p>
        </w:tc>
      </w:tr>
      <w:tr w14:paraId="5152D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8" w:hRule="atLeast"/>
        </w:trPr>
        <w:tc>
          <w:tcPr>
            <w:tcW w:w="1410" w:type="dxa"/>
            <w:tcBorders>
              <w:top w:val="single" w:color="000000" w:sz="8" w:space="0"/>
              <w:left w:val="single" w:color="000000" w:sz="18" w:space="0"/>
              <w:bottom w:val="single" w:color="000000" w:sz="8" w:space="0"/>
              <w:right w:val="single" w:color="000000" w:sz="8" w:space="0"/>
            </w:tcBorders>
            <w:shd w:val="clear" w:color="auto" w:fill="auto"/>
            <w:vAlign w:val="center"/>
          </w:tcPr>
          <w:p w14:paraId="6705D539">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二批次</w:t>
            </w:r>
          </w:p>
        </w:tc>
        <w:tc>
          <w:tcPr>
            <w:tcW w:w="16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DC217E3">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384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104DAE">
            <w:pPr>
              <w:keepNext w:val="0"/>
              <w:keepLines w:val="0"/>
              <w:pageBreakBefore w:val="0"/>
              <w:widowControl/>
              <w:suppressLineNumbers w:val="0"/>
              <w:kinsoku w:val="0"/>
              <w:wordWrap/>
              <w:overflowPunct/>
              <w:topLinePunct w:val="0"/>
              <w:autoSpaceDE w:val="0"/>
              <w:autoSpaceDN w:val="0"/>
              <w:bidi w:val="0"/>
              <w:adjustRightInd w:val="0"/>
              <w:snapToGrid w:val="0"/>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项目执行进展情况、资金使用情况、入户升级情况、执行图片</w:t>
            </w:r>
          </w:p>
        </w:tc>
        <w:tc>
          <w:tcPr>
            <w:tcW w:w="1590" w:type="dxa"/>
            <w:tcBorders>
              <w:top w:val="single" w:color="000000" w:sz="8" w:space="0"/>
              <w:left w:val="single" w:color="000000" w:sz="8" w:space="0"/>
              <w:bottom w:val="single" w:color="000000" w:sz="8" w:space="0"/>
              <w:right w:val="single" w:color="000000" w:sz="18" w:space="0"/>
            </w:tcBorders>
            <w:shd w:val="clear" w:color="auto" w:fill="auto"/>
            <w:vAlign w:val="center"/>
          </w:tcPr>
          <w:p w14:paraId="704C4969">
            <w:pPr>
              <w:keepNext w:val="0"/>
              <w:keepLines w:val="0"/>
              <w:pageBreakBefore w:val="0"/>
              <w:widowControl/>
              <w:kinsoku w:val="0"/>
              <w:wordWrap/>
              <w:overflowPunct/>
              <w:topLinePunct w:val="0"/>
              <w:autoSpaceDE w:val="0"/>
              <w:autoSpaceDN w:val="0"/>
              <w:bidi w:val="0"/>
              <w:adjustRightInd w:val="0"/>
              <w:snapToGrid w:val="0"/>
              <w:jc w:val="left"/>
              <w:rPr>
                <w:rFonts w:hint="eastAsia" w:ascii="仿宋_GB2312" w:hAnsi="仿宋_GB2312" w:eastAsia="仿宋_GB2312" w:cs="仿宋_GB2312"/>
                <w:i w:val="0"/>
                <w:iCs w:val="0"/>
                <w:color w:val="000000"/>
                <w:sz w:val="28"/>
                <w:szCs w:val="28"/>
                <w:u w:val="none"/>
              </w:rPr>
            </w:pPr>
          </w:p>
        </w:tc>
      </w:tr>
      <w:tr w14:paraId="1E6B1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6906" w:type="dxa"/>
            <w:gridSpan w:val="3"/>
            <w:tcBorders>
              <w:top w:val="single" w:color="000000" w:sz="8" w:space="0"/>
              <w:left w:val="single" w:color="000000" w:sz="18" w:space="0"/>
              <w:bottom w:val="single" w:color="000000" w:sz="18" w:space="0"/>
              <w:right w:val="single" w:color="000000" w:sz="8" w:space="0"/>
            </w:tcBorders>
            <w:shd w:val="clear" w:color="auto" w:fill="auto"/>
            <w:vAlign w:val="center"/>
          </w:tcPr>
          <w:p w14:paraId="48327E2E">
            <w:pPr>
              <w:keepNext w:val="0"/>
              <w:keepLines w:val="0"/>
              <w:pageBreakBefore w:val="0"/>
              <w:widowControl/>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202X年X月，项目结项，提交项目报告。</w:t>
            </w:r>
          </w:p>
        </w:tc>
        <w:tc>
          <w:tcPr>
            <w:tcW w:w="1590" w:type="dxa"/>
            <w:tcBorders>
              <w:top w:val="single" w:color="000000" w:sz="8" w:space="0"/>
              <w:left w:val="single" w:color="000000" w:sz="8" w:space="0"/>
              <w:bottom w:val="single" w:color="000000" w:sz="18" w:space="0"/>
              <w:right w:val="single" w:color="000000" w:sz="18" w:space="0"/>
            </w:tcBorders>
            <w:shd w:val="clear" w:color="auto" w:fill="auto"/>
            <w:noWrap/>
            <w:vAlign w:val="center"/>
          </w:tcPr>
          <w:p w14:paraId="0057FE53">
            <w:pPr>
              <w:keepNext w:val="0"/>
              <w:keepLines w:val="0"/>
              <w:pageBreakBefore w:val="0"/>
              <w:widowControl/>
              <w:kinsoku w:val="0"/>
              <w:wordWrap/>
              <w:overflowPunct/>
              <w:topLinePunct w:val="0"/>
              <w:autoSpaceDE w:val="0"/>
              <w:autoSpaceDN w:val="0"/>
              <w:bidi w:val="0"/>
              <w:adjustRightInd w:val="0"/>
              <w:snapToGrid w:val="0"/>
              <w:rPr>
                <w:rFonts w:hint="eastAsia" w:ascii="仿宋_GB2312" w:hAnsi="仿宋_GB2312" w:eastAsia="仿宋_GB2312" w:cs="仿宋_GB2312"/>
                <w:i w:val="0"/>
                <w:iCs w:val="0"/>
                <w:color w:val="000000"/>
                <w:sz w:val="28"/>
                <w:szCs w:val="28"/>
                <w:u w:val="none"/>
              </w:rPr>
            </w:pPr>
          </w:p>
        </w:tc>
      </w:tr>
    </w:tbl>
    <w:p w14:paraId="78ECE451">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3.资金标准</w:t>
      </w:r>
    </w:p>
    <w:p w14:paraId="7F470D2E">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根据残疾家庭入户评估结果和实施方案，按照平均每户9000元标准，遵循“一户一策、一户一档”，原则上每户经费不低于4500元，不高于9000元。</w:t>
      </w:r>
    </w:p>
    <w:p w14:paraId="080DEF2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(五)项目执行周期明细</w:t>
      </w:r>
    </w:p>
    <w:tbl>
      <w:tblPr>
        <w:tblStyle w:val="4"/>
        <w:tblW w:w="8215" w:type="dxa"/>
        <w:tblInd w:w="-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69"/>
        <w:gridCol w:w="5046"/>
      </w:tblGrid>
      <w:tr w14:paraId="04ED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3169" w:type="dxa"/>
            <w:tcBorders>
              <w:top w:val="single" w:color="000000" w:sz="18" w:space="0"/>
              <w:left w:val="single" w:color="000000" w:sz="18" w:space="0"/>
              <w:bottom w:val="single" w:color="000000" w:sz="8" w:space="0"/>
              <w:right w:val="single" w:color="000000" w:sz="8" w:space="0"/>
            </w:tcBorders>
            <w:shd w:val="clear" w:color="auto" w:fill="auto"/>
            <w:vAlign w:val="center"/>
          </w:tcPr>
          <w:p w14:paraId="588C3A0E">
            <w:pPr>
              <w:keepNext w:val="0"/>
              <w:keepLines w:val="0"/>
              <w:pageBreakBefore w:val="0"/>
              <w:widowControl w:val="0"/>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snapToGrid w:val="0"/>
                <w:color w:val="000000"/>
                <w:kern w:val="0"/>
                <w:sz w:val="28"/>
                <w:szCs w:val="28"/>
                <w:u w:val="none"/>
                <w:lang w:val="en-US" w:eastAsia="zh-CN" w:bidi="ar"/>
              </w:rPr>
              <w:t>日期</w:t>
            </w:r>
          </w:p>
        </w:tc>
        <w:tc>
          <w:tcPr>
            <w:tcW w:w="5046" w:type="dxa"/>
            <w:tcBorders>
              <w:top w:val="single" w:color="000000" w:sz="18" w:space="0"/>
              <w:left w:val="single" w:color="000000" w:sz="8" w:space="0"/>
              <w:bottom w:val="single" w:color="000000" w:sz="8" w:space="0"/>
              <w:right w:val="single" w:color="000000" w:sz="18" w:space="0"/>
            </w:tcBorders>
            <w:shd w:val="clear" w:color="auto" w:fill="auto"/>
            <w:vAlign w:val="center"/>
          </w:tcPr>
          <w:p w14:paraId="017A8B9F">
            <w:pPr>
              <w:keepNext w:val="0"/>
              <w:keepLines w:val="0"/>
              <w:pageBreakBefore w:val="0"/>
              <w:widowControl w:val="0"/>
              <w:suppressLineNumbers w:val="0"/>
              <w:kinsoku w:val="0"/>
              <w:wordWrap/>
              <w:overflowPunct/>
              <w:topLinePunct w:val="0"/>
              <w:autoSpaceDE w:val="0"/>
              <w:autoSpaceDN w:val="0"/>
              <w:bidi w:val="0"/>
              <w:adjustRightInd w:val="0"/>
              <w:snapToGrid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snapToGrid w:val="0"/>
                <w:color w:val="000000"/>
                <w:kern w:val="0"/>
                <w:sz w:val="28"/>
                <w:szCs w:val="28"/>
                <w:u w:val="none"/>
                <w:lang w:val="en-US" w:eastAsia="zh-CN" w:bidi="ar"/>
              </w:rPr>
              <w:t>活动内容</w:t>
            </w:r>
          </w:p>
        </w:tc>
      </w:tr>
      <w:tr w14:paraId="7B40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169" w:type="dxa"/>
            <w:tcBorders>
              <w:top w:val="single" w:color="000000" w:sz="8" w:space="0"/>
              <w:left w:val="single" w:color="000000" w:sz="18" w:space="0"/>
              <w:bottom w:val="single" w:color="000000" w:sz="8" w:space="0"/>
              <w:right w:val="single" w:color="000000" w:sz="8" w:space="0"/>
            </w:tcBorders>
            <w:shd w:val="clear" w:color="auto" w:fill="auto"/>
            <w:vAlign w:val="center"/>
          </w:tcPr>
          <w:p w14:paraId="419D5272">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5046" w:type="dxa"/>
            <w:tcBorders>
              <w:top w:val="single" w:color="000000" w:sz="8" w:space="0"/>
              <w:left w:val="single" w:color="000000" w:sz="8" w:space="0"/>
              <w:bottom w:val="single" w:color="000000" w:sz="8" w:space="0"/>
              <w:right w:val="single" w:color="000000" w:sz="18" w:space="0"/>
            </w:tcBorders>
            <w:shd w:val="clear" w:color="auto" w:fill="auto"/>
            <w:vAlign w:val="center"/>
          </w:tcPr>
          <w:p w14:paraId="1FB6C3E5">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default"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snapToGrid w:val="0"/>
                <w:color w:val="000000"/>
                <w:kern w:val="0"/>
                <w:sz w:val="28"/>
                <w:szCs w:val="28"/>
                <w:u w:val="none"/>
                <w:lang w:val="en-US" w:eastAsia="zh-CN" w:bidi="ar"/>
              </w:rPr>
              <w:t>启动和准备工作，策划项目具体实施流程，沟通执行方案</w:t>
            </w:r>
          </w:p>
        </w:tc>
      </w:tr>
      <w:tr w14:paraId="3994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2" w:hRule="atLeast"/>
        </w:trPr>
        <w:tc>
          <w:tcPr>
            <w:tcW w:w="3169" w:type="dxa"/>
            <w:tcBorders>
              <w:top w:val="single" w:color="000000" w:sz="8" w:space="0"/>
              <w:left w:val="single" w:color="000000" w:sz="18" w:space="0"/>
              <w:bottom w:val="single" w:color="000000" w:sz="8" w:space="0"/>
              <w:right w:val="single" w:color="000000" w:sz="8" w:space="0"/>
            </w:tcBorders>
            <w:shd w:val="clear" w:color="auto" w:fill="auto"/>
            <w:vAlign w:val="center"/>
          </w:tcPr>
          <w:p w14:paraId="43DF76D5">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5046" w:type="dxa"/>
            <w:tcBorders>
              <w:top w:val="single" w:color="000000" w:sz="8" w:space="0"/>
              <w:left w:val="single" w:color="000000" w:sz="8" w:space="0"/>
              <w:bottom w:val="single" w:color="000000" w:sz="8" w:space="0"/>
              <w:right w:val="single" w:color="000000" w:sz="18" w:space="0"/>
            </w:tcBorders>
            <w:shd w:val="clear" w:color="auto" w:fill="auto"/>
            <w:vAlign w:val="center"/>
          </w:tcPr>
          <w:p w14:paraId="5F35AC23">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snapToGrid w:val="0"/>
                <w:color w:val="000000"/>
                <w:kern w:val="0"/>
                <w:sz w:val="28"/>
                <w:szCs w:val="28"/>
                <w:u w:val="none"/>
                <w:lang w:val="en-US" w:eastAsia="zh-CN" w:bidi="ar"/>
              </w:rPr>
              <w:t>与基金会签署执行协议，项目执行方面：开启人员筛选及走访，根据受助家庭确定需求方案，进行志愿者招募和能力提升培训</w:t>
            </w:r>
          </w:p>
        </w:tc>
      </w:tr>
      <w:tr w14:paraId="7AC2F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3169" w:type="dxa"/>
            <w:tcBorders>
              <w:top w:val="single" w:color="000000" w:sz="8" w:space="0"/>
              <w:left w:val="single" w:color="000000" w:sz="18" w:space="0"/>
              <w:bottom w:val="single" w:color="000000" w:sz="8" w:space="0"/>
              <w:right w:val="single" w:color="000000" w:sz="8" w:space="0"/>
            </w:tcBorders>
            <w:shd w:val="clear" w:color="auto" w:fill="auto"/>
            <w:vAlign w:val="center"/>
          </w:tcPr>
          <w:p w14:paraId="41979B2B">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5046" w:type="dxa"/>
            <w:tcBorders>
              <w:top w:val="single" w:color="000000" w:sz="8" w:space="0"/>
              <w:left w:val="single" w:color="000000" w:sz="8" w:space="0"/>
              <w:bottom w:val="single" w:color="000000" w:sz="8" w:space="0"/>
              <w:right w:val="single" w:color="000000" w:sz="18" w:space="0"/>
            </w:tcBorders>
            <w:shd w:val="clear" w:color="auto" w:fill="auto"/>
            <w:vAlign w:val="center"/>
          </w:tcPr>
          <w:p w14:paraId="66EA848F">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snapToGrid w:val="0"/>
                <w:color w:val="000000"/>
                <w:kern w:val="0"/>
                <w:sz w:val="28"/>
                <w:szCs w:val="28"/>
                <w:u w:val="none"/>
                <w:lang w:val="en-US" w:eastAsia="zh-CN" w:bidi="ar"/>
              </w:rPr>
              <w:t>完成材料采购、实施项目提升服务</w:t>
            </w:r>
          </w:p>
        </w:tc>
      </w:tr>
      <w:tr w14:paraId="4589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169" w:type="dxa"/>
            <w:tcBorders>
              <w:top w:val="single" w:color="000000" w:sz="8" w:space="0"/>
              <w:left w:val="single" w:color="000000" w:sz="18" w:space="0"/>
              <w:bottom w:val="single" w:color="000000" w:sz="8" w:space="0"/>
              <w:right w:val="single" w:color="000000" w:sz="8" w:space="0"/>
            </w:tcBorders>
            <w:shd w:val="clear" w:color="auto" w:fill="auto"/>
            <w:vAlign w:val="center"/>
          </w:tcPr>
          <w:p w14:paraId="7ABCA7B1">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5046" w:type="dxa"/>
            <w:tcBorders>
              <w:top w:val="single" w:color="000000" w:sz="8" w:space="0"/>
              <w:left w:val="single" w:color="000000" w:sz="8" w:space="0"/>
              <w:bottom w:val="single" w:color="000000" w:sz="8" w:space="0"/>
              <w:right w:val="single" w:color="000000" w:sz="18" w:space="0"/>
            </w:tcBorders>
            <w:shd w:val="clear" w:color="auto" w:fill="auto"/>
            <w:vAlign w:val="center"/>
          </w:tcPr>
          <w:p w14:paraId="669D5CCA">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snapToGrid w:val="0"/>
                <w:color w:val="000000"/>
                <w:kern w:val="0"/>
                <w:sz w:val="28"/>
                <w:szCs w:val="28"/>
                <w:u w:val="none"/>
                <w:lang w:val="en-US" w:eastAsia="zh-CN" w:bidi="ar"/>
              </w:rPr>
              <w:t>项目闭环，验收，进行服务总结和跟进</w:t>
            </w:r>
          </w:p>
        </w:tc>
      </w:tr>
      <w:tr w14:paraId="09E1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3169" w:type="dxa"/>
            <w:tcBorders>
              <w:top w:val="single" w:color="000000" w:sz="8" w:space="0"/>
              <w:left w:val="single" w:color="000000" w:sz="18" w:space="0"/>
              <w:bottom w:val="single" w:color="000000" w:sz="18" w:space="0"/>
              <w:right w:val="single" w:color="000000" w:sz="8" w:space="0"/>
            </w:tcBorders>
            <w:shd w:val="clear" w:color="auto" w:fill="auto"/>
            <w:vAlign w:val="center"/>
          </w:tcPr>
          <w:p w14:paraId="47875ACB">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snapToGrid w:val="0"/>
                <w:color w:val="auto"/>
                <w:kern w:val="0"/>
                <w:sz w:val="28"/>
                <w:szCs w:val="28"/>
                <w:highlight w:val="none"/>
                <w:u w:val="none"/>
                <w:lang w:val="en-US" w:eastAsia="zh-CN" w:bidi="ar"/>
              </w:rPr>
              <w:t>202X年X月</w:t>
            </w:r>
          </w:p>
        </w:tc>
        <w:tc>
          <w:tcPr>
            <w:tcW w:w="5046" w:type="dxa"/>
            <w:tcBorders>
              <w:top w:val="single" w:color="000000" w:sz="8" w:space="0"/>
              <w:left w:val="single" w:color="000000" w:sz="8" w:space="0"/>
              <w:bottom w:val="single" w:color="000000" w:sz="18" w:space="0"/>
              <w:right w:val="single" w:color="000000" w:sz="18" w:space="0"/>
            </w:tcBorders>
            <w:shd w:val="clear" w:color="auto" w:fill="auto"/>
            <w:vAlign w:val="center"/>
          </w:tcPr>
          <w:p w14:paraId="6546FB07">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snapToGrid w:val="0"/>
                <w:color w:val="000000"/>
                <w:kern w:val="0"/>
                <w:sz w:val="28"/>
                <w:szCs w:val="28"/>
                <w:u w:val="none"/>
                <w:lang w:val="en-US" w:eastAsia="zh-CN" w:bidi="ar"/>
              </w:rPr>
              <w:t>项目结项，提交项目报告</w:t>
            </w:r>
          </w:p>
        </w:tc>
      </w:tr>
    </w:tbl>
    <w:p w14:paraId="1BEE77D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(六)项目拟受益人名单</w:t>
      </w:r>
    </w:p>
    <w:p w14:paraId="3C28998E">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val="en-US" w:eastAsia="zh-CN"/>
        </w:rPr>
      </w:pPr>
    </w:p>
    <w:p w14:paraId="1E1E8A71">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四、预期成果</w:t>
      </w:r>
    </w:p>
    <w:p w14:paraId="0F51F9A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项目计划帮扶XX县约XX户残疾人家庭，使获得无障碍提升后的家居环境适合儿童年龄段人群的需求，实现友好的居住目标。</w:t>
      </w:r>
    </w:p>
    <w:p w14:paraId="4B16B98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（一）提升生活自理能力</w:t>
      </w:r>
    </w:p>
    <w:p w14:paraId="59D3A70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受助人员在提升改造后的家居环境中能够更好地照顾自己，提高生活自理能力，减少对他人帮助的依赖。例如，通过安装辅助器具，他们就可以独立完成穿衣、洗漱等日常活动。</w:t>
      </w:r>
    </w:p>
    <w:p w14:paraId="14A39A4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（二）增强居家舒适度</w:t>
      </w:r>
    </w:p>
    <w:p w14:paraId="2A44651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优化家居布局，选用舒适的且易于操作的辅具产品，为受助人群打造一个温馨、舒适的居住环境，特别是为受助儿童创造舒适的家居环境能更有利于他们的成长。</w:t>
      </w:r>
    </w:p>
    <w:p w14:paraId="50F5ADD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（三）方便医疗护理</w:t>
      </w:r>
    </w:p>
    <w:p w14:paraId="19FD59B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对于需要长期医疗护理的受助儿童，提升改造后的家居环境可以方便医护人员进行上门服务，设置专门的护理区域，配备必要的医疗设备，提高医疗护理的效率和质量。</w:t>
      </w:r>
    </w:p>
    <w:p w14:paraId="0C407A7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（四）促进社交互动</w:t>
      </w:r>
    </w:p>
    <w:p w14:paraId="546EB2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无障碍的家居环境为受助儿童提供更多与家人、朋友互动的机会，他们可以邀请客人到家中做客，参与社交活动，丰富自己的生活，让他们在家庭中感受到亲友的关爱和温暖。</w:t>
      </w:r>
    </w:p>
    <w:p w14:paraId="6B3AC62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（五）推动行业发展</w:t>
      </w:r>
    </w:p>
    <w:p w14:paraId="0FB5D2A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居家无障碍的提升将增强“产业协同”效应，通过无障碍设施生产、家居设计等不同产业之间相互协作、优势互补，助推行业内相关产业的共同发展和整体效益提升。同时，也为政府制定相关政策提供参考依据。</w:t>
      </w:r>
    </w:p>
    <w:p w14:paraId="5F4ED8D9">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五、项目监管</w:t>
      </w:r>
    </w:p>
    <w:p w14:paraId="3B62944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(一) 项目操作监管</w:t>
      </w:r>
    </w:p>
    <w:p w14:paraId="790798B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(1)在项目组人才队伍搭建上，组建优秀的项目执行团队，依照项目实施流程保证项目按质按期完成，同时，将联动当地残联、乡镇街道/社区/村委会的力量，协调各方资源，共同做好项目执行工作；</w:t>
      </w:r>
    </w:p>
    <w:p w14:paraId="494FEEA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在项目受益对象筛选上，秉持公正、公平、公开的原则，严格按照既定的筛选标准确定帮扶人群，充分参考项目受助对象或其家属的需求，并结合实际情况制定个性化的无障碍提升方案，确保提升效果既能满足受助对象的实际需求，又能在项目预算范围内切实可行；</w:t>
      </w:r>
    </w:p>
    <w:p w14:paraId="07FD6CC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在项目执行上，从申请受理、实地评估到方案制定、组织实施，我们做好全方位质量监管措施，对项目启动到完成的各个阶段进行全程监控，在项目按照既定方案顺利实施并验收通过后，及时整理和分析项目过程中的各项数据与成果，形成高质量的项目报告，为后续类似项目提供极具价值的经验参考。</w:t>
      </w:r>
    </w:p>
    <w:p w14:paraId="524F3B2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在后期资料归档上，我们按照一户一档的标准进行细致分类和整理，将需求申请、评估记录、勘察现状、提升建议、验收报告等各项工作记录形成专门文档集，基于这样系统的归档方式，完整收录每一户的无障碍提升全流程资料，以便为项目结项提供全面、准确的项目依据，使各个阶段都能有详实的参考。</w:t>
      </w:r>
    </w:p>
    <w:p w14:paraId="5EF2031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9" w:beforeLines="50" w:beforeAutospacing="0" w:after="159" w:afterLines="50" w:afterAutospacing="0" w:line="560" w:lineRule="exact"/>
        <w:textAlignment w:val="baseline"/>
        <w:rPr>
          <w:rFonts w:hint="eastAsia"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 二 ) 财务操作监管</w:t>
      </w:r>
    </w:p>
    <w:p w14:paraId="30E3D5B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(1)在项目启动前，由专业财务人员和项目负责人共同确定首款到账。</w:t>
      </w:r>
    </w:p>
    <w:p w14:paraId="71DCC7A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(2)加强对无障碍提升项目资金使用的监管，确保项目资金专款专用，严格按照合同约定和项目进度进行，确保资金流向清晰可查。</w:t>
      </w:r>
    </w:p>
    <w:p w14:paraId="211CFFB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(3)严控无障碍改造提升项目的费用报销，每笔费用报销需经过严格的审批程序，同时提供合法有效的发票和相关凭证。</w:t>
      </w:r>
    </w:p>
    <w:p w14:paraId="170B80E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(4)强化对无障碍提升项目财务风险的防范，对可能出现的财务风险进行提前预警和防范，及时发现和解决潜在的财务问题。</w:t>
      </w:r>
    </w:p>
    <w:p w14:paraId="52536CD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b w:val="0"/>
          <w:bCs w:val="0"/>
          <w:sz w:val="32"/>
          <w:szCs w:val="32"/>
          <w:lang w:val="en-US" w:eastAsia="zh-CN"/>
        </w:rPr>
        <w:t>(5)在项目验收通过后，可随时接受审计部门的审计和监督，确保项目财务操作的合法性和规范性。</w:t>
      </w:r>
    </w:p>
    <w:p w14:paraId="50BCA0C0">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textAlignment w:val="baseline"/>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六、项目照片</w:t>
      </w:r>
    </w:p>
    <w:p w14:paraId="109BFDFF">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待项目开始实施后定期反馈</w:t>
      </w:r>
    </w:p>
    <w:p w14:paraId="6BC6312B">
      <w:pPr>
        <w:keepNext w:val="0"/>
        <w:keepLines w:val="0"/>
        <w:pageBreakBefore w:val="0"/>
        <w:widowControl/>
        <w:kinsoku w:val="0"/>
        <w:wordWrap/>
        <w:overflowPunct/>
        <w:topLinePunct w:val="0"/>
        <w:autoSpaceDE w:val="0"/>
        <w:autoSpaceDN w:val="0"/>
        <w:bidi w:val="0"/>
        <w:adjustRightInd w:val="0"/>
        <w:snapToGrid w:val="0"/>
        <w:spacing w:before="315" w:beforeLines="100" w:beforeAutospacing="0" w:after="315" w:afterLines="100" w:afterAutospacing="0" w:line="560" w:lineRule="exact"/>
        <w:ind w:firstLine="640" w:firstLineChars="200"/>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附：往期执行照片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DE49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261" w:type="dxa"/>
            <w:shd w:val="clear" w:color="auto" w:fill="auto"/>
            <w:vAlign w:val="center"/>
          </w:tcPr>
          <w:p w14:paraId="440C0A7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改造前</w:t>
            </w:r>
          </w:p>
        </w:tc>
        <w:tc>
          <w:tcPr>
            <w:tcW w:w="4261" w:type="dxa"/>
            <w:shd w:val="clear" w:color="auto" w:fill="auto"/>
            <w:vAlign w:val="center"/>
          </w:tcPr>
          <w:p w14:paraId="19F6EBA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改造后</w:t>
            </w:r>
          </w:p>
        </w:tc>
      </w:tr>
      <w:tr w14:paraId="603C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1" w:hRule="atLeast"/>
        </w:trPr>
        <w:tc>
          <w:tcPr>
            <w:tcW w:w="4261" w:type="dxa"/>
            <w:shd w:val="clear" w:color="auto" w:fill="auto"/>
            <w:vAlign w:val="center"/>
          </w:tcPr>
          <w:p w14:paraId="42DDFB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b w:val="0"/>
                <w:bCs w:val="0"/>
                <w:sz w:val="32"/>
                <w:szCs w:val="32"/>
                <w:vertAlign w:val="baseline"/>
                <w:lang w:val="en-US" w:eastAsia="zh-CN"/>
              </w:rPr>
              <w:drawing>
                <wp:inline distT="0" distB="0" distL="114300" distR="114300">
                  <wp:extent cx="2362835" cy="1772285"/>
                  <wp:effectExtent l="0" t="0" r="18415" b="18415"/>
                  <wp:docPr id="3" name="图片 3" descr="fac257c9fd9853f75a555f70cb94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c257c9fd9853f75a555f70cb94e44"/>
                          <pic:cNvPicPr>
                            <a:picLocks noChangeAspect="1"/>
                          </pic:cNvPicPr>
                        </pic:nvPicPr>
                        <pic:blipFill>
                          <a:blip r:embed="rId9"/>
                          <a:stretch>
                            <a:fillRect/>
                          </a:stretch>
                        </pic:blipFill>
                        <pic:spPr>
                          <a:xfrm>
                            <a:off x="0" y="0"/>
                            <a:ext cx="2362835" cy="1772285"/>
                          </a:xfrm>
                          <a:prstGeom prst="rect">
                            <a:avLst/>
                          </a:prstGeom>
                        </pic:spPr>
                      </pic:pic>
                    </a:graphicData>
                  </a:graphic>
                </wp:inline>
              </w:drawing>
            </w:r>
          </w:p>
        </w:tc>
        <w:tc>
          <w:tcPr>
            <w:tcW w:w="4261" w:type="dxa"/>
            <w:shd w:val="clear" w:color="auto" w:fill="auto"/>
            <w:vAlign w:val="center"/>
          </w:tcPr>
          <w:p w14:paraId="2E24D82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b w:val="0"/>
                <w:bCs w:val="0"/>
                <w:sz w:val="32"/>
                <w:szCs w:val="32"/>
                <w:vertAlign w:val="baseline"/>
                <w:lang w:val="en-US" w:eastAsia="zh-CN"/>
              </w:rPr>
              <w:drawing>
                <wp:inline distT="0" distB="0" distL="114300" distR="114300">
                  <wp:extent cx="1673860" cy="1790700"/>
                  <wp:effectExtent l="0" t="0" r="2540" b="0"/>
                  <wp:docPr id="4" name="图片 4" descr="0cccb5b3cd8fea02ee0dd499d366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cccb5b3cd8fea02ee0dd499d366e3d"/>
                          <pic:cNvPicPr>
                            <a:picLocks noChangeAspect="1"/>
                          </pic:cNvPicPr>
                        </pic:nvPicPr>
                        <pic:blipFill>
                          <a:blip r:embed="rId10"/>
                          <a:srcRect r="2450" b="21756"/>
                          <a:stretch>
                            <a:fillRect/>
                          </a:stretch>
                        </pic:blipFill>
                        <pic:spPr>
                          <a:xfrm>
                            <a:off x="0" y="0"/>
                            <a:ext cx="1673860" cy="1790700"/>
                          </a:xfrm>
                          <a:prstGeom prst="rect">
                            <a:avLst/>
                          </a:prstGeom>
                        </pic:spPr>
                      </pic:pic>
                    </a:graphicData>
                  </a:graphic>
                </wp:inline>
              </w:drawing>
            </w:r>
          </w:p>
        </w:tc>
      </w:tr>
      <w:tr w14:paraId="3114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261" w:type="dxa"/>
            <w:shd w:val="clear" w:color="auto" w:fill="auto"/>
            <w:vAlign w:val="center"/>
          </w:tcPr>
          <w:p w14:paraId="5DA3CC4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32"/>
                <w:szCs w:val="32"/>
                <w:vertAlign w:val="baseline"/>
                <w:lang w:val="en-US" w:eastAsia="zh-CN"/>
              </w:rPr>
            </w:pPr>
            <w:r>
              <w:rPr>
                <w:rFonts w:hint="eastAsia" w:asciiTheme="minorEastAsia" w:hAnsiTheme="minorEastAsia" w:eastAsiaTheme="minorEastAsia" w:cstheme="minorEastAsia"/>
                <w:sz w:val="28"/>
                <w:szCs w:val="28"/>
              </w:rPr>
              <w:drawing>
                <wp:inline distT="0" distB="0" distL="114300" distR="114300">
                  <wp:extent cx="2237740" cy="1617345"/>
                  <wp:effectExtent l="0" t="0" r="10160" b="1905"/>
                  <wp:docPr id="10" name="图片 10" descr="f635614c6750faee997f4e3fbf05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635614c6750faee997f4e3fbf05e61"/>
                          <pic:cNvPicPr>
                            <a:picLocks noChangeAspect="1"/>
                          </pic:cNvPicPr>
                        </pic:nvPicPr>
                        <pic:blipFill>
                          <a:blip r:embed="rId11" cstate="print"/>
                          <a:srcRect t="4602" r="932"/>
                          <a:stretch>
                            <a:fillRect/>
                          </a:stretch>
                        </pic:blipFill>
                        <pic:spPr>
                          <a:xfrm>
                            <a:off x="0" y="0"/>
                            <a:ext cx="2237740" cy="1617345"/>
                          </a:xfrm>
                          <a:prstGeom prst="rect">
                            <a:avLst/>
                          </a:prstGeom>
                        </pic:spPr>
                      </pic:pic>
                    </a:graphicData>
                  </a:graphic>
                </wp:inline>
              </w:drawing>
            </w:r>
          </w:p>
        </w:tc>
        <w:tc>
          <w:tcPr>
            <w:tcW w:w="4261" w:type="dxa"/>
            <w:shd w:val="clear" w:color="auto" w:fill="auto"/>
            <w:vAlign w:val="center"/>
          </w:tcPr>
          <w:p w14:paraId="4D9EB91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32"/>
                <w:szCs w:val="32"/>
                <w:vertAlign w:val="baseline"/>
                <w:lang w:val="en-US" w:eastAsia="zh-CN"/>
              </w:rPr>
            </w:pPr>
            <w:r>
              <w:rPr>
                <w:rFonts w:hint="eastAsia" w:asciiTheme="minorEastAsia" w:hAnsiTheme="minorEastAsia" w:eastAsiaTheme="minorEastAsia" w:cstheme="minorEastAsia"/>
                <w:sz w:val="28"/>
                <w:szCs w:val="28"/>
              </w:rPr>
              <w:drawing>
                <wp:inline distT="0" distB="0" distL="114300" distR="114300">
                  <wp:extent cx="2143760" cy="1610360"/>
                  <wp:effectExtent l="0" t="0" r="8890" b="8890"/>
                  <wp:docPr id="2" name="图片 2" descr="d32d6b452912b41de654d13f76d1c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32d6b452912b41de654d13f76d1cd7"/>
                          <pic:cNvPicPr>
                            <a:picLocks noChangeAspect="1"/>
                          </pic:cNvPicPr>
                        </pic:nvPicPr>
                        <pic:blipFill>
                          <a:blip r:embed="rId12" cstate="print"/>
                          <a:stretch>
                            <a:fillRect/>
                          </a:stretch>
                        </pic:blipFill>
                        <pic:spPr>
                          <a:xfrm>
                            <a:off x="0" y="0"/>
                            <a:ext cx="2143760" cy="1610360"/>
                          </a:xfrm>
                          <a:prstGeom prst="rect">
                            <a:avLst/>
                          </a:prstGeom>
                        </pic:spPr>
                      </pic:pic>
                    </a:graphicData>
                  </a:graphic>
                </wp:inline>
              </w:drawing>
            </w:r>
          </w:p>
        </w:tc>
      </w:tr>
      <w:tr w14:paraId="5843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trPr>
        <w:tc>
          <w:tcPr>
            <w:tcW w:w="4261" w:type="dxa"/>
            <w:shd w:val="clear" w:color="auto" w:fill="auto"/>
            <w:vAlign w:val="center"/>
          </w:tcPr>
          <w:p w14:paraId="610C6E6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b w:val="0"/>
                <w:bCs w:val="0"/>
                <w:sz w:val="32"/>
                <w:szCs w:val="32"/>
                <w:vertAlign w:val="baseline"/>
                <w:lang w:val="en-US" w:eastAsia="zh-CN"/>
              </w:rPr>
              <w:drawing>
                <wp:inline distT="0" distB="0" distL="114300" distR="114300">
                  <wp:extent cx="2463800" cy="1847850"/>
                  <wp:effectExtent l="0" t="0" r="12700" b="0"/>
                  <wp:docPr id="5" name="图片 5" descr="acf11b7f4b54c57e249e49937a1a8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cf11b7f4b54c57e249e49937a1a87a"/>
                          <pic:cNvPicPr>
                            <a:picLocks noChangeAspect="1"/>
                          </pic:cNvPicPr>
                        </pic:nvPicPr>
                        <pic:blipFill>
                          <a:blip r:embed="rId13"/>
                          <a:stretch>
                            <a:fillRect/>
                          </a:stretch>
                        </pic:blipFill>
                        <pic:spPr>
                          <a:xfrm>
                            <a:off x="0" y="0"/>
                            <a:ext cx="2463800" cy="1847850"/>
                          </a:xfrm>
                          <a:prstGeom prst="rect">
                            <a:avLst/>
                          </a:prstGeom>
                        </pic:spPr>
                      </pic:pic>
                    </a:graphicData>
                  </a:graphic>
                </wp:inline>
              </w:drawing>
            </w:r>
          </w:p>
        </w:tc>
        <w:tc>
          <w:tcPr>
            <w:tcW w:w="4261" w:type="dxa"/>
            <w:shd w:val="clear" w:color="auto" w:fill="auto"/>
            <w:vAlign w:val="center"/>
          </w:tcPr>
          <w:p w14:paraId="238ED6D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b w:val="0"/>
                <w:bCs w:val="0"/>
                <w:sz w:val="32"/>
                <w:szCs w:val="32"/>
                <w:vertAlign w:val="baseline"/>
                <w:lang w:val="en-US" w:eastAsia="zh-CN"/>
              </w:rPr>
              <w:drawing>
                <wp:inline distT="0" distB="0" distL="114300" distR="114300">
                  <wp:extent cx="1674495" cy="1833245"/>
                  <wp:effectExtent l="0" t="0" r="0" b="14605"/>
                  <wp:docPr id="6" name="图片 6" descr="af7061b622b4a763056c28cc040d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f7061b622b4a763056c28cc040de07"/>
                          <pic:cNvPicPr>
                            <a:picLocks noChangeAspect="1"/>
                          </pic:cNvPicPr>
                        </pic:nvPicPr>
                        <pic:blipFill>
                          <a:blip r:embed="rId14"/>
                          <a:srcRect t="10690" r="-3745" b="4161"/>
                          <a:stretch>
                            <a:fillRect/>
                          </a:stretch>
                        </pic:blipFill>
                        <pic:spPr>
                          <a:xfrm>
                            <a:off x="0" y="0"/>
                            <a:ext cx="1674495" cy="1833245"/>
                          </a:xfrm>
                          <a:prstGeom prst="rect">
                            <a:avLst/>
                          </a:prstGeom>
                        </pic:spPr>
                      </pic:pic>
                    </a:graphicData>
                  </a:graphic>
                </wp:inline>
              </w:drawing>
            </w:r>
          </w:p>
        </w:tc>
      </w:tr>
    </w:tbl>
    <w:p w14:paraId="47CD7D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1187971">
      <w:pPr>
        <w:spacing w:before="0" w:beforeLines="50" w:beforeAutospacing="0" w:after="0" w:afterLines="50" w:afterAutospacing="0"/>
        <w:jc w:val="left"/>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val="0"/>
          <w:bCs w:val="0"/>
          <w:sz w:val="32"/>
          <w:szCs w:val="32"/>
          <w:lang w:val="en-US" w:eastAsia="zh-CN"/>
        </w:rPr>
        <w:t>附件1</w:t>
      </w:r>
    </w:p>
    <w:p w14:paraId="51EA3C72">
      <w:pPr>
        <w:spacing w:before="0" w:beforeLines="50" w:beforeAutospacing="0" w:after="0" w:afterLines="50" w:afterAutospacing="0"/>
        <w:jc w:val="center"/>
        <w:rPr>
          <w:rFonts w:hint="eastAsia" w:ascii="微软雅黑" w:hAnsi="微软雅黑" w:eastAsia="微软雅黑" w:cs="微软雅黑"/>
          <w:b/>
          <w:bCs/>
          <w:sz w:val="40"/>
          <w:szCs w:val="40"/>
          <w:lang w:val="en-US" w:eastAsia="zh-CN"/>
        </w:rPr>
      </w:pPr>
      <w:bookmarkStart w:id="5" w:name="OLE_LINK8"/>
      <w:r>
        <w:rPr>
          <w:rFonts w:hint="eastAsia" w:ascii="仿宋_GB2312" w:hAnsi="仿宋_GB2312" w:eastAsia="仿宋_GB2312" w:cs="仿宋_GB2312"/>
          <w:b/>
          <w:bCs/>
          <w:sz w:val="32"/>
          <w:szCs w:val="32"/>
          <w:lang w:val="en-US" w:eastAsia="zh-CN"/>
        </w:rPr>
        <w:t>环境无障碍升级内容及设施设备</w:t>
      </w:r>
    </w:p>
    <w:bookmarkEnd w:id="5"/>
    <w:tbl>
      <w:tblPr>
        <w:tblStyle w:val="8"/>
        <w:tblW w:w="1181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660"/>
        <w:gridCol w:w="1320"/>
        <w:gridCol w:w="4953"/>
        <w:gridCol w:w="2994"/>
        <w:gridCol w:w="1257"/>
      </w:tblGrid>
      <w:tr w14:paraId="78B6E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29" w:type="dxa"/>
            <w:tcBorders>
              <w:left w:val="single" w:color="000000" w:sz="6" w:space="0"/>
            </w:tcBorders>
            <w:shd w:val="clear" w:color="auto" w:fill="auto"/>
            <w:vAlign w:val="center"/>
          </w:tcPr>
          <w:p w14:paraId="357CA45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b/>
                <w:bCs/>
                <w:sz w:val="24"/>
                <w:szCs w:val="24"/>
              </w:rPr>
              <w:t>序号</w:t>
            </w:r>
          </w:p>
        </w:tc>
        <w:tc>
          <w:tcPr>
            <w:tcW w:w="660" w:type="dxa"/>
            <w:shd w:val="clear" w:color="auto" w:fill="auto"/>
            <w:vAlign w:val="center"/>
          </w:tcPr>
          <w:p w14:paraId="542296F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b/>
                <w:bCs/>
                <w:sz w:val="24"/>
                <w:szCs w:val="24"/>
              </w:rPr>
              <w:t>功能</w:t>
            </w:r>
          </w:p>
        </w:tc>
        <w:tc>
          <w:tcPr>
            <w:tcW w:w="1320" w:type="dxa"/>
            <w:shd w:val="clear" w:color="auto" w:fill="auto"/>
            <w:vAlign w:val="center"/>
          </w:tcPr>
          <w:p w14:paraId="75F1BB7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b/>
                <w:bCs/>
                <w:sz w:val="24"/>
                <w:szCs w:val="24"/>
              </w:rPr>
              <w:t>项目名称</w:t>
            </w:r>
          </w:p>
        </w:tc>
        <w:tc>
          <w:tcPr>
            <w:tcW w:w="4953" w:type="dxa"/>
            <w:shd w:val="clear" w:color="auto" w:fill="auto"/>
            <w:vAlign w:val="center"/>
          </w:tcPr>
          <w:p w14:paraId="152D00B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b/>
                <w:bCs/>
                <w:sz w:val="24"/>
                <w:szCs w:val="24"/>
              </w:rPr>
              <w:t>参数规格及要求</w:t>
            </w:r>
          </w:p>
        </w:tc>
        <w:tc>
          <w:tcPr>
            <w:tcW w:w="2994" w:type="dxa"/>
            <w:shd w:val="clear" w:color="auto" w:fill="auto"/>
            <w:vAlign w:val="center"/>
          </w:tcPr>
          <w:p w14:paraId="18DB3B7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b/>
                <w:bCs/>
                <w:sz w:val="24"/>
                <w:szCs w:val="24"/>
                <w:lang w:val="en-US" w:eastAsia="zh-CN"/>
              </w:rPr>
              <w:t>改造升级效果</w:t>
            </w:r>
          </w:p>
        </w:tc>
        <w:tc>
          <w:tcPr>
            <w:tcW w:w="1257" w:type="dxa"/>
            <w:shd w:val="clear" w:color="auto" w:fill="auto"/>
            <w:vAlign w:val="center"/>
          </w:tcPr>
          <w:p w14:paraId="58D56B8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b/>
                <w:bCs/>
                <w:sz w:val="24"/>
                <w:szCs w:val="24"/>
                <w:lang w:val="en-US" w:eastAsia="zh-CN"/>
              </w:rPr>
              <w:t>适合对象</w:t>
            </w:r>
          </w:p>
        </w:tc>
      </w:tr>
      <w:tr w14:paraId="3DC25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29" w:type="dxa"/>
            <w:tcBorders>
              <w:left w:val="single" w:color="000000" w:sz="6" w:space="0"/>
            </w:tcBorders>
            <w:vAlign w:val="center"/>
          </w:tcPr>
          <w:p w14:paraId="7132CA9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36273C0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60" w:type="dxa"/>
            <w:vMerge w:val="restart"/>
            <w:vAlign w:val="center"/>
          </w:tcPr>
          <w:p w14:paraId="5F90204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如厕 洗澡 安全</w:t>
            </w:r>
          </w:p>
        </w:tc>
        <w:tc>
          <w:tcPr>
            <w:tcW w:w="1320" w:type="dxa"/>
            <w:vAlign w:val="center"/>
          </w:tcPr>
          <w:p w14:paraId="542FB6C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地面防滑</w:t>
            </w:r>
          </w:p>
        </w:tc>
        <w:tc>
          <w:tcPr>
            <w:tcW w:w="4953" w:type="dxa"/>
            <w:vAlign w:val="center"/>
          </w:tcPr>
          <w:p w14:paraId="39DDDA5A">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采用 PVC 材质地胶，防湿滑系数为 ≥R9，厚度≥2mm；抗菌防霉易清洗，适用于卫浴间、厨房等较湿滑地方。</w:t>
            </w:r>
          </w:p>
        </w:tc>
        <w:tc>
          <w:tcPr>
            <w:tcW w:w="2994" w:type="dxa"/>
            <w:vAlign w:val="center"/>
          </w:tcPr>
          <w:p w14:paraId="74E2BD9F">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防止残疾人因地面湿滑而摔倒造成二次伤害。</w:t>
            </w:r>
          </w:p>
        </w:tc>
        <w:tc>
          <w:tcPr>
            <w:tcW w:w="1257" w:type="dxa"/>
            <w:vAlign w:val="center"/>
          </w:tcPr>
          <w:p w14:paraId="052AEAC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tc>
      </w:tr>
      <w:tr w14:paraId="2C350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jc w:val="center"/>
        </w:trPr>
        <w:tc>
          <w:tcPr>
            <w:tcW w:w="629" w:type="dxa"/>
            <w:tcBorders>
              <w:left w:val="single" w:color="000000" w:sz="6" w:space="0"/>
            </w:tcBorders>
            <w:vAlign w:val="center"/>
          </w:tcPr>
          <w:p w14:paraId="0BB4101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29FD544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10941FC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660" w:type="dxa"/>
            <w:vMerge w:val="continue"/>
            <w:vAlign w:val="center"/>
          </w:tcPr>
          <w:p w14:paraId="7C7DE03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vAlign w:val="center"/>
          </w:tcPr>
          <w:p w14:paraId="28D3AAB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卫生间改造</w:t>
            </w:r>
          </w:p>
        </w:tc>
        <w:tc>
          <w:tcPr>
            <w:tcW w:w="4953" w:type="dxa"/>
            <w:vAlign w:val="center"/>
          </w:tcPr>
          <w:p w14:paraId="068E2605">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卫生间改造所需的物品、主材及辅材，包括消除地面高度差、水电老旧线路、门洞扩宽、墙面处理、安装移门，吊顶、排水，铺设防滑地砖及水泥、黄沙、涂料等辅助材料。</w:t>
            </w:r>
          </w:p>
        </w:tc>
        <w:tc>
          <w:tcPr>
            <w:tcW w:w="2994" w:type="dxa"/>
            <w:vAlign w:val="center"/>
          </w:tcPr>
          <w:p w14:paraId="1EB2AFE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解决残疾人如厕时轮椅进出卫生间困难。</w:t>
            </w:r>
          </w:p>
        </w:tc>
        <w:tc>
          <w:tcPr>
            <w:tcW w:w="1257" w:type="dxa"/>
            <w:vAlign w:val="center"/>
          </w:tcPr>
          <w:p w14:paraId="24ECC9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6E7C2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jc w:val="center"/>
        </w:trPr>
        <w:tc>
          <w:tcPr>
            <w:tcW w:w="629" w:type="dxa"/>
            <w:tcBorders>
              <w:left w:val="single" w:color="000000" w:sz="6" w:space="0"/>
            </w:tcBorders>
            <w:vAlign w:val="center"/>
          </w:tcPr>
          <w:p w14:paraId="32F5966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2513CFD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660" w:type="dxa"/>
            <w:vMerge w:val="continue"/>
            <w:vAlign w:val="center"/>
          </w:tcPr>
          <w:p w14:paraId="12C9848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vAlign w:val="center"/>
          </w:tcPr>
          <w:p w14:paraId="1D8AE5F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蹲坑改</w:t>
            </w:r>
          </w:p>
          <w:p w14:paraId="356DC83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坐便器</w:t>
            </w:r>
          </w:p>
        </w:tc>
        <w:tc>
          <w:tcPr>
            <w:tcW w:w="4953" w:type="dxa"/>
            <w:vAlign w:val="center"/>
          </w:tcPr>
          <w:p w14:paraId="3513394E">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蹲坑拆除后改装坐便器所需的物品、主材 及辅材。包括地面处理、水路改造、坐便 器安装等。</w:t>
            </w:r>
          </w:p>
        </w:tc>
        <w:tc>
          <w:tcPr>
            <w:tcW w:w="2994" w:type="dxa"/>
            <w:vAlign w:val="center"/>
          </w:tcPr>
          <w:p w14:paraId="0D58E52E">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解决残疾人无法自主如厕问题。</w:t>
            </w:r>
          </w:p>
        </w:tc>
        <w:tc>
          <w:tcPr>
            <w:tcW w:w="1257" w:type="dxa"/>
            <w:vAlign w:val="center"/>
          </w:tcPr>
          <w:p w14:paraId="7A3929B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5FE34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629" w:type="dxa"/>
            <w:tcBorders>
              <w:left w:val="single" w:color="000000" w:sz="6" w:space="0"/>
            </w:tcBorders>
            <w:vAlign w:val="center"/>
          </w:tcPr>
          <w:p w14:paraId="570375A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660" w:type="dxa"/>
            <w:vMerge w:val="continue"/>
            <w:vAlign w:val="center"/>
          </w:tcPr>
          <w:p w14:paraId="29269EF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vAlign w:val="center"/>
          </w:tcPr>
          <w:p w14:paraId="0053C9E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智能坐</w:t>
            </w:r>
          </w:p>
          <w:p w14:paraId="5866055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便器</w:t>
            </w:r>
          </w:p>
        </w:tc>
        <w:tc>
          <w:tcPr>
            <w:tcW w:w="4953" w:type="dxa"/>
            <w:vAlign w:val="center"/>
          </w:tcPr>
          <w:p w14:paraId="26D516DB">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通过自动清洗、烘干，可减少</w:t>
            </w:r>
            <w:r>
              <w:rPr>
                <w:rFonts w:hint="eastAsia" w:ascii="仿宋_GB2312" w:hAnsi="仿宋_GB2312" w:eastAsia="仿宋_GB2312" w:cs="仿宋_GB2312"/>
                <w:sz w:val="24"/>
                <w:szCs w:val="24"/>
                <w:lang w:val="en-US" w:eastAsia="zh-CN"/>
              </w:rPr>
              <w:t>操残疾人</w:t>
            </w:r>
            <w:r>
              <w:rPr>
                <w:rFonts w:hint="eastAsia" w:ascii="仿宋_GB2312" w:hAnsi="仿宋_GB2312" w:eastAsia="仿宋_GB2312" w:cs="仿宋_GB2312"/>
                <w:sz w:val="24"/>
                <w:szCs w:val="24"/>
              </w:rPr>
              <w:t>因弯腰擦洗引起的跌倒等隐患。</w:t>
            </w:r>
          </w:p>
        </w:tc>
        <w:tc>
          <w:tcPr>
            <w:tcW w:w="2994" w:type="dxa"/>
            <w:vAlign w:val="center"/>
          </w:tcPr>
          <w:p w14:paraId="06B9F77A">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解决残疾人如厕难得问题</w:t>
            </w:r>
          </w:p>
        </w:tc>
        <w:tc>
          <w:tcPr>
            <w:tcW w:w="1257" w:type="dxa"/>
            <w:vAlign w:val="center"/>
          </w:tcPr>
          <w:p w14:paraId="6BB2BA7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9DF3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1" w:hRule="atLeast"/>
          <w:jc w:val="center"/>
        </w:trPr>
        <w:tc>
          <w:tcPr>
            <w:tcW w:w="629" w:type="dxa"/>
            <w:tcBorders>
              <w:left w:val="single" w:color="000000" w:sz="6" w:space="0"/>
            </w:tcBorders>
            <w:vAlign w:val="center"/>
          </w:tcPr>
          <w:p w14:paraId="1DABC7A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4B44837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660" w:type="dxa"/>
            <w:vMerge w:val="continue"/>
            <w:vAlign w:val="center"/>
          </w:tcPr>
          <w:p w14:paraId="2B65E76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vAlign w:val="center"/>
          </w:tcPr>
          <w:p w14:paraId="3B5BC9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整体卫浴</w:t>
            </w:r>
          </w:p>
        </w:tc>
        <w:tc>
          <w:tcPr>
            <w:tcW w:w="4953" w:type="dxa"/>
            <w:vAlign w:val="center"/>
          </w:tcPr>
          <w:p w14:paraId="0165AA02">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具备沐浴功能，配置手持花洒、照明、排 风、安装扶手地面防滑、洗手盆及如厕功 能等适用</w:t>
            </w:r>
            <w:r>
              <w:rPr>
                <w:rFonts w:hint="eastAsia" w:ascii="仿宋_GB2312" w:hAnsi="仿宋_GB2312" w:eastAsia="仿宋_GB2312" w:cs="仿宋_GB2312"/>
                <w:sz w:val="24"/>
                <w:szCs w:val="24"/>
                <w:lang w:val="en-US" w:eastAsia="zh-CN"/>
              </w:rPr>
              <w:t>于残疾人</w:t>
            </w:r>
            <w:r>
              <w:rPr>
                <w:rFonts w:hint="eastAsia" w:ascii="仿宋_GB2312" w:hAnsi="仿宋_GB2312" w:eastAsia="仿宋_GB2312" w:cs="仿宋_GB2312"/>
                <w:sz w:val="24"/>
                <w:szCs w:val="24"/>
              </w:rPr>
              <w:t>使用。</w:t>
            </w:r>
          </w:p>
        </w:tc>
        <w:tc>
          <w:tcPr>
            <w:tcW w:w="2994" w:type="dxa"/>
            <w:vAlign w:val="center"/>
          </w:tcPr>
          <w:p w14:paraId="7C2A5524">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解决残疾人无法自主进行日常洗浴和盥洗等问题。</w:t>
            </w:r>
          </w:p>
        </w:tc>
        <w:tc>
          <w:tcPr>
            <w:tcW w:w="1257" w:type="dxa"/>
            <w:vAlign w:val="center"/>
          </w:tcPr>
          <w:p w14:paraId="67C0DB4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59E6A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29" w:type="dxa"/>
            <w:tcBorders>
              <w:left w:val="single" w:color="000000" w:sz="6" w:space="0"/>
            </w:tcBorders>
            <w:vAlign w:val="center"/>
          </w:tcPr>
          <w:p w14:paraId="7B72B53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688B75D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660" w:type="dxa"/>
            <w:vMerge w:val="continue"/>
            <w:vAlign w:val="center"/>
          </w:tcPr>
          <w:p w14:paraId="1EE89AD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vAlign w:val="center"/>
          </w:tcPr>
          <w:p w14:paraId="049F8DE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坐式淋浴器</w:t>
            </w:r>
          </w:p>
        </w:tc>
        <w:tc>
          <w:tcPr>
            <w:tcW w:w="4953" w:type="dxa"/>
            <w:vAlign w:val="center"/>
          </w:tcPr>
          <w:p w14:paraId="173C65B4">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坐位采用折叠设计，可站可坐，不占空间；采用恒温设计；采用多喷头喷淋臂设计可随意调节角度，雾状喷水方式。</w:t>
            </w:r>
          </w:p>
        </w:tc>
        <w:tc>
          <w:tcPr>
            <w:tcW w:w="2994" w:type="dxa"/>
            <w:vAlign w:val="center"/>
          </w:tcPr>
          <w:p w14:paraId="3F6AC3F3">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便于残疾人进行自主安全洗浴。</w:t>
            </w:r>
          </w:p>
        </w:tc>
        <w:tc>
          <w:tcPr>
            <w:tcW w:w="1257" w:type="dxa"/>
            <w:vAlign w:val="center"/>
          </w:tcPr>
          <w:p w14:paraId="51E6291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43DB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629" w:type="dxa"/>
            <w:tcBorders>
              <w:left w:val="single" w:color="000000" w:sz="6" w:space="0"/>
            </w:tcBorders>
            <w:vAlign w:val="center"/>
          </w:tcPr>
          <w:p w14:paraId="32B8183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660" w:type="dxa"/>
            <w:vMerge w:val="restart"/>
            <w:vAlign w:val="center"/>
          </w:tcPr>
          <w:p w14:paraId="0CBC7BF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如厕 洗澡 安全</w:t>
            </w:r>
          </w:p>
        </w:tc>
        <w:tc>
          <w:tcPr>
            <w:tcW w:w="1320" w:type="dxa"/>
            <w:tcBorders>
              <w:bottom w:val="single" w:color="auto" w:sz="4" w:space="0"/>
            </w:tcBorders>
            <w:vAlign w:val="center"/>
          </w:tcPr>
          <w:p w14:paraId="1E1E5BB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上翻沐浴椅</w:t>
            </w:r>
          </w:p>
        </w:tc>
        <w:tc>
          <w:tcPr>
            <w:tcW w:w="4953" w:type="dxa"/>
            <w:vAlign w:val="center"/>
          </w:tcPr>
          <w:p w14:paraId="05372B22">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外层材料采用 ABS 或者尼龙原装环保料， 面管两端人工倒角。承重力≥100kg。</w:t>
            </w:r>
          </w:p>
        </w:tc>
        <w:tc>
          <w:tcPr>
            <w:tcW w:w="2994" w:type="dxa"/>
            <w:vAlign w:val="center"/>
          </w:tcPr>
          <w:p w14:paraId="56C156FC">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便于残疾人安全洗浴。</w:t>
            </w:r>
          </w:p>
        </w:tc>
        <w:tc>
          <w:tcPr>
            <w:tcW w:w="1257" w:type="dxa"/>
            <w:vAlign w:val="center"/>
          </w:tcPr>
          <w:p w14:paraId="2337E25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09BAB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3" w:hRule="atLeast"/>
          <w:jc w:val="center"/>
        </w:trPr>
        <w:tc>
          <w:tcPr>
            <w:tcW w:w="629" w:type="dxa"/>
            <w:tcBorders>
              <w:left w:val="single" w:color="000000" w:sz="6" w:space="0"/>
            </w:tcBorders>
            <w:vAlign w:val="center"/>
          </w:tcPr>
          <w:p w14:paraId="2C94694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660" w:type="dxa"/>
            <w:vMerge w:val="continue"/>
            <w:vAlign w:val="center"/>
          </w:tcPr>
          <w:p w14:paraId="6B54801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top w:val="single" w:color="auto" w:sz="4" w:space="0"/>
            </w:tcBorders>
            <w:vAlign w:val="center"/>
          </w:tcPr>
          <w:p w14:paraId="323AF0C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电动升降  洗手台</w:t>
            </w:r>
          </w:p>
        </w:tc>
        <w:tc>
          <w:tcPr>
            <w:tcW w:w="4953" w:type="dxa"/>
            <w:vAlign w:val="center"/>
          </w:tcPr>
          <w:p w14:paraId="49C57B22">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台盆可自由升降，方便轮椅进入及</w:t>
            </w:r>
            <w:r>
              <w:rPr>
                <w:rFonts w:hint="eastAsia" w:ascii="仿宋_GB2312" w:hAnsi="仿宋_GB2312" w:eastAsia="仿宋_GB2312" w:cs="仿宋_GB2312"/>
                <w:sz w:val="24"/>
                <w:szCs w:val="24"/>
                <w:lang w:val="en-US" w:eastAsia="zh-CN"/>
              </w:rPr>
              <w:t>残疾人使用</w:t>
            </w:r>
            <w:r>
              <w:rPr>
                <w:rFonts w:hint="eastAsia" w:ascii="仿宋_GB2312" w:hAnsi="仿宋_GB2312" w:eastAsia="仿宋_GB2312" w:cs="仿宋_GB2312"/>
                <w:sz w:val="24"/>
                <w:szCs w:val="24"/>
              </w:rPr>
              <w:t>，应包含洗手盆、双侧无障碍扶手、 镜子、升降支架主体、下水配件等。</w:t>
            </w:r>
          </w:p>
        </w:tc>
        <w:tc>
          <w:tcPr>
            <w:tcW w:w="2994" w:type="dxa"/>
            <w:vAlign w:val="center"/>
          </w:tcPr>
          <w:p w14:paraId="65A14285">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便于残疾人乘坐轮椅进行安全盥洗。</w:t>
            </w:r>
          </w:p>
        </w:tc>
        <w:tc>
          <w:tcPr>
            <w:tcW w:w="1257" w:type="dxa"/>
            <w:vAlign w:val="center"/>
          </w:tcPr>
          <w:p w14:paraId="2A38B1E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50559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7" w:hRule="atLeast"/>
          <w:jc w:val="center"/>
        </w:trPr>
        <w:tc>
          <w:tcPr>
            <w:tcW w:w="629" w:type="dxa"/>
            <w:tcBorders>
              <w:left w:val="single" w:color="000000" w:sz="6" w:space="0"/>
            </w:tcBorders>
            <w:vAlign w:val="center"/>
          </w:tcPr>
          <w:p w14:paraId="4B3530E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9</w:t>
            </w:r>
          </w:p>
        </w:tc>
        <w:tc>
          <w:tcPr>
            <w:tcW w:w="660" w:type="dxa"/>
            <w:vMerge w:val="continue"/>
            <w:vAlign w:val="center"/>
          </w:tcPr>
          <w:p w14:paraId="4D726AD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7E15892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洗澡椅</w:t>
            </w:r>
          </w:p>
        </w:tc>
        <w:tc>
          <w:tcPr>
            <w:tcW w:w="4953" w:type="dxa"/>
            <w:shd w:val="clear" w:color="auto" w:fill="auto"/>
            <w:vAlign w:val="center"/>
          </w:tcPr>
          <w:p w14:paraId="7C0C4DF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椅架为铝合金材质，座板、背靠板为 PE 材质，座面板、坐垫为 EVA 材质，座椅 高度≥3 段可调节，折叠时可自行站立，扶手可抬起。</w:t>
            </w:r>
          </w:p>
        </w:tc>
        <w:tc>
          <w:tcPr>
            <w:tcW w:w="2994" w:type="dxa"/>
            <w:vAlign w:val="center"/>
          </w:tcPr>
          <w:p w14:paraId="6917575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便于残疾人安全洗浴，洗澡椅可移动且容易收纳，不影响其他家庭成员。</w:t>
            </w:r>
          </w:p>
        </w:tc>
        <w:tc>
          <w:tcPr>
            <w:tcW w:w="1257" w:type="dxa"/>
            <w:vAlign w:val="center"/>
          </w:tcPr>
          <w:p w14:paraId="1B73CA4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7DBD8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jc w:val="center"/>
        </w:trPr>
        <w:tc>
          <w:tcPr>
            <w:tcW w:w="629" w:type="dxa"/>
            <w:tcBorders>
              <w:left w:val="single" w:color="000000" w:sz="6" w:space="0"/>
            </w:tcBorders>
            <w:vAlign w:val="center"/>
          </w:tcPr>
          <w:p w14:paraId="3117715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c>
          <w:tcPr>
            <w:tcW w:w="660" w:type="dxa"/>
            <w:vMerge w:val="continue"/>
            <w:vAlign w:val="center"/>
          </w:tcPr>
          <w:p w14:paraId="45D3D30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7754BFB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移动马桶</w:t>
            </w:r>
          </w:p>
        </w:tc>
        <w:tc>
          <w:tcPr>
            <w:tcW w:w="4953" w:type="dxa"/>
            <w:shd w:val="clear" w:color="auto" w:fill="auto"/>
            <w:vAlign w:val="center"/>
          </w:tcPr>
          <w:p w14:paraId="15490D9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采用钢管或铝合金（树脂）+PP 材质，具 备座椅高度可调节等功能。</w:t>
            </w:r>
          </w:p>
        </w:tc>
        <w:tc>
          <w:tcPr>
            <w:tcW w:w="2994" w:type="dxa"/>
            <w:vAlign w:val="center"/>
          </w:tcPr>
          <w:p w14:paraId="41D11DF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解决重度残疾人无法到卫生间如厕问题。</w:t>
            </w:r>
          </w:p>
        </w:tc>
        <w:tc>
          <w:tcPr>
            <w:tcW w:w="1257" w:type="dxa"/>
            <w:vAlign w:val="center"/>
          </w:tcPr>
          <w:p w14:paraId="4F28600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1E581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jc w:val="center"/>
        </w:trPr>
        <w:tc>
          <w:tcPr>
            <w:tcW w:w="629" w:type="dxa"/>
            <w:tcBorders>
              <w:left w:val="single" w:color="000000" w:sz="6" w:space="0"/>
            </w:tcBorders>
            <w:vAlign w:val="center"/>
          </w:tcPr>
          <w:p w14:paraId="159B7B8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w:t>
            </w:r>
          </w:p>
        </w:tc>
        <w:tc>
          <w:tcPr>
            <w:tcW w:w="660" w:type="dxa"/>
            <w:vMerge w:val="continue"/>
            <w:vAlign w:val="center"/>
          </w:tcPr>
          <w:p w14:paraId="59F5BAD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3636A4F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座便器助力扶手</w:t>
            </w:r>
          </w:p>
        </w:tc>
        <w:tc>
          <w:tcPr>
            <w:tcW w:w="4953" w:type="dxa"/>
            <w:shd w:val="clear" w:color="auto" w:fill="auto"/>
            <w:vAlign w:val="center"/>
          </w:tcPr>
          <w:p w14:paraId="66F927F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适用于下肢功能障碍的残疾人，安装在马桶边为残疾人如厕时提供支撑。</w:t>
            </w:r>
          </w:p>
        </w:tc>
        <w:tc>
          <w:tcPr>
            <w:tcW w:w="2994" w:type="dxa"/>
            <w:vAlign w:val="center"/>
          </w:tcPr>
          <w:p w14:paraId="4EF839B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便于残疾人安全如厕。</w:t>
            </w:r>
          </w:p>
        </w:tc>
        <w:tc>
          <w:tcPr>
            <w:tcW w:w="1257" w:type="dxa"/>
            <w:vAlign w:val="center"/>
          </w:tcPr>
          <w:p w14:paraId="664923F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711DD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jc w:val="center"/>
        </w:trPr>
        <w:tc>
          <w:tcPr>
            <w:tcW w:w="629" w:type="dxa"/>
            <w:tcBorders>
              <w:left w:val="single" w:color="000000" w:sz="6" w:space="0"/>
            </w:tcBorders>
            <w:vAlign w:val="center"/>
          </w:tcPr>
          <w:p w14:paraId="5E6A541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c>
          <w:tcPr>
            <w:tcW w:w="660" w:type="dxa"/>
            <w:vMerge w:val="continue"/>
            <w:vAlign w:val="center"/>
          </w:tcPr>
          <w:p w14:paraId="246D16A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2DCC0F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2230761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马桶增高器</w:t>
            </w:r>
          </w:p>
        </w:tc>
        <w:tc>
          <w:tcPr>
            <w:tcW w:w="4953" w:type="dxa"/>
            <w:shd w:val="clear" w:color="auto" w:fill="auto"/>
            <w:vAlign w:val="center"/>
          </w:tcPr>
          <w:p w14:paraId="7A7CCDA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采用PE抗菌材质，增加马桶高度，两侧扶手设置，方便</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起身辅助。</w:t>
            </w:r>
          </w:p>
        </w:tc>
        <w:tc>
          <w:tcPr>
            <w:tcW w:w="2994" w:type="dxa"/>
            <w:shd w:val="clear" w:color="auto" w:fill="auto"/>
            <w:vAlign w:val="center"/>
          </w:tcPr>
          <w:p w14:paraId="32827E3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帮助站立困难和</w:t>
            </w:r>
            <w:r>
              <w:rPr>
                <w:rFonts w:hint="eastAsia" w:ascii="仿宋_GB2312" w:hAnsi="仿宋_GB2312" w:eastAsia="仿宋_GB2312" w:cs="仿宋_GB2312"/>
                <w:sz w:val="24"/>
                <w:szCs w:val="24"/>
              </w:rPr>
              <w:t>关节受限</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的如厕起身。</w:t>
            </w:r>
          </w:p>
        </w:tc>
        <w:tc>
          <w:tcPr>
            <w:tcW w:w="1257" w:type="dxa"/>
            <w:shd w:val="clear" w:color="auto" w:fill="auto"/>
            <w:vAlign w:val="center"/>
          </w:tcPr>
          <w:p w14:paraId="4C9D5AF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tc>
      </w:tr>
      <w:tr w14:paraId="7C28B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jc w:val="center"/>
        </w:trPr>
        <w:tc>
          <w:tcPr>
            <w:tcW w:w="629" w:type="dxa"/>
            <w:tcBorders>
              <w:left w:val="single" w:color="000000" w:sz="6" w:space="0"/>
            </w:tcBorders>
            <w:vAlign w:val="center"/>
          </w:tcPr>
          <w:p w14:paraId="0BC4032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13</w:t>
            </w:r>
          </w:p>
        </w:tc>
        <w:tc>
          <w:tcPr>
            <w:tcW w:w="660" w:type="dxa"/>
            <w:vMerge w:val="continue"/>
            <w:vAlign w:val="center"/>
          </w:tcPr>
          <w:p w14:paraId="6CD1C95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1BDA471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5580383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马桶辅助 升降椅</w:t>
            </w:r>
          </w:p>
        </w:tc>
        <w:tc>
          <w:tcPr>
            <w:tcW w:w="4953" w:type="dxa"/>
            <w:shd w:val="clear" w:color="auto" w:fill="auto"/>
            <w:vAlign w:val="center"/>
          </w:tcPr>
          <w:p w14:paraId="3447F6A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电动起身功能，帮助关节受限、腰腿弯曲障碍及膝关节疼痛无力的</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，更好地如厕起身下蹲；两侧配有扶手，扶手可随机升降；清消便捷，无死角。</w:t>
            </w:r>
          </w:p>
        </w:tc>
        <w:tc>
          <w:tcPr>
            <w:tcW w:w="2994" w:type="dxa"/>
            <w:shd w:val="clear" w:color="auto" w:fill="auto"/>
            <w:vAlign w:val="center"/>
          </w:tcPr>
          <w:p w14:paraId="7195EF2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帮助站立困难和</w:t>
            </w:r>
            <w:r>
              <w:rPr>
                <w:rFonts w:hint="eastAsia" w:ascii="仿宋_GB2312" w:hAnsi="仿宋_GB2312" w:eastAsia="仿宋_GB2312" w:cs="仿宋_GB2312"/>
                <w:sz w:val="24"/>
                <w:szCs w:val="24"/>
              </w:rPr>
              <w:t>关节受限</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的如厕起身。</w:t>
            </w:r>
          </w:p>
        </w:tc>
        <w:tc>
          <w:tcPr>
            <w:tcW w:w="1257" w:type="dxa"/>
            <w:shd w:val="clear" w:color="auto" w:fill="auto"/>
            <w:vAlign w:val="center"/>
          </w:tcPr>
          <w:p w14:paraId="36663B3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tc>
      </w:tr>
      <w:tr w14:paraId="30B60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629" w:type="dxa"/>
            <w:tcBorders>
              <w:left w:val="single" w:color="000000" w:sz="6" w:space="0"/>
            </w:tcBorders>
            <w:vAlign w:val="center"/>
          </w:tcPr>
          <w:p w14:paraId="1ECEFD1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660" w:type="dxa"/>
            <w:vMerge w:val="continue"/>
            <w:vAlign w:val="center"/>
          </w:tcPr>
          <w:p w14:paraId="27B5263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18FC9DB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恒温花洒</w:t>
            </w:r>
          </w:p>
        </w:tc>
        <w:tc>
          <w:tcPr>
            <w:tcW w:w="4953" w:type="dxa"/>
            <w:shd w:val="clear" w:color="auto" w:fill="auto"/>
            <w:vAlign w:val="center"/>
          </w:tcPr>
          <w:p w14:paraId="625BA3F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采用拨杆式把手，冷热混水阀，龙头连接花洒，具备恒温功能，防止</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烫伤</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可淋浴。</w:t>
            </w:r>
          </w:p>
        </w:tc>
        <w:tc>
          <w:tcPr>
            <w:tcW w:w="2994" w:type="dxa"/>
            <w:shd w:val="clear" w:color="auto" w:fill="auto"/>
            <w:vAlign w:val="center"/>
          </w:tcPr>
          <w:p w14:paraId="08E951A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便于残疾人安全洗浴。</w:t>
            </w:r>
          </w:p>
        </w:tc>
        <w:tc>
          <w:tcPr>
            <w:tcW w:w="1257" w:type="dxa"/>
            <w:shd w:val="clear" w:color="auto" w:fill="auto"/>
            <w:vAlign w:val="center"/>
          </w:tcPr>
          <w:p w14:paraId="3C971DF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10E9D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tcBorders>
            <w:vAlign w:val="center"/>
          </w:tcPr>
          <w:p w14:paraId="1E64EA1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660" w:type="dxa"/>
            <w:vMerge w:val="continue"/>
            <w:vAlign w:val="center"/>
          </w:tcPr>
          <w:p w14:paraId="1945667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21D7314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U 型上翻 落地扶手</w:t>
            </w:r>
          </w:p>
        </w:tc>
        <w:tc>
          <w:tcPr>
            <w:tcW w:w="4953" w:type="dxa"/>
            <w:shd w:val="clear" w:color="auto" w:fill="auto"/>
            <w:vAlign w:val="center"/>
          </w:tcPr>
          <w:p w14:paraId="79E26C6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用于</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抓握助力，防跌倒，外层管径约35 毫米。内层不锈钢或铝合金材质，外层为 ABS 或PVC 或树脂材料，防转动设计。</w:t>
            </w:r>
          </w:p>
        </w:tc>
        <w:tc>
          <w:tcPr>
            <w:tcW w:w="2994" w:type="dxa"/>
            <w:shd w:val="clear" w:color="auto" w:fill="auto"/>
            <w:vAlign w:val="center"/>
          </w:tcPr>
          <w:p w14:paraId="0E3AC5C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便于残疾人安全如厕或洗浴。</w:t>
            </w:r>
          </w:p>
        </w:tc>
        <w:tc>
          <w:tcPr>
            <w:tcW w:w="1257" w:type="dxa"/>
            <w:shd w:val="clear" w:color="auto" w:fill="auto"/>
            <w:vAlign w:val="center"/>
          </w:tcPr>
          <w:p w14:paraId="21E28B9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79FA4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tcBorders>
            <w:vAlign w:val="center"/>
          </w:tcPr>
          <w:p w14:paraId="50B4B1D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660" w:type="dxa"/>
            <w:vMerge w:val="restart"/>
            <w:vAlign w:val="center"/>
          </w:tcPr>
          <w:p w14:paraId="0DEDF83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如厕 洗澡 安全</w:t>
            </w:r>
          </w:p>
        </w:tc>
        <w:tc>
          <w:tcPr>
            <w:tcW w:w="1320" w:type="dxa"/>
            <w:shd w:val="clear" w:color="auto" w:fill="auto"/>
            <w:vAlign w:val="center"/>
          </w:tcPr>
          <w:p w14:paraId="2F15E2C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防滑 L型 扶手</w:t>
            </w:r>
          </w:p>
        </w:tc>
        <w:tc>
          <w:tcPr>
            <w:tcW w:w="4953" w:type="dxa"/>
            <w:shd w:val="clear" w:color="auto" w:fill="auto"/>
            <w:vAlign w:val="center"/>
          </w:tcPr>
          <w:p w14:paraId="2E2BE36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用于</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抓握助力，防跌倒，外层管径约35 毫米。内层不锈钢或铝合金材质，外层为ABS 或PVC 或树脂材料，防转动设计。</w:t>
            </w:r>
          </w:p>
        </w:tc>
        <w:tc>
          <w:tcPr>
            <w:tcW w:w="2994" w:type="dxa"/>
            <w:shd w:val="clear" w:color="auto" w:fill="auto"/>
            <w:vAlign w:val="center"/>
          </w:tcPr>
          <w:p w14:paraId="107C199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便于残疾人安全如厕或洗浴。</w:t>
            </w:r>
          </w:p>
        </w:tc>
        <w:tc>
          <w:tcPr>
            <w:tcW w:w="1257" w:type="dxa"/>
            <w:shd w:val="clear" w:color="auto" w:fill="auto"/>
            <w:vAlign w:val="center"/>
          </w:tcPr>
          <w:p w14:paraId="7A9EBC4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74DD7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tcBorders>
            <w:vAlign w:val="center"/>
          </w:tcPr>
          <w:p w14:paraId="584C675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660" w:type="dxa"/>
            <w:vMerge w:val="continue"/>
            <w:vAlign w:val="center"/>
          </w:tcPr>
          <w:p w14:paraId="0C6B6A7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17D8BB4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防滑一字 扶手</w:t>
            </w:r>
          </w:p>
        </w:tc>
        <w:tc>
          <w:tcPr>
            <w:tcW w:w="4953" w:type="dxa"/>
            <w:shd w:val="clear" w:color="auto" w:fill="auto"/>
            <w:vAlign w:val="center"/>
          </w:tcPr>
          <w:p w14:paraId="3E27B83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用于</w:t>
            </w:r>
            <w:r>
              <w:rPr>
                <w:rFonts w:hint="eastAsia" w:ascii="仿宋_GB2312" w:hAnsi="仿宋_GB2312" w:eastAsia="仿宋_GB2312" w:cs="仿宋_GB2312"/>
                <w:sz w:val="24"/>
                <w:szCs w:val="24"/>
                <w:lang w:eastAsia="zh-CN"/>
              </w:rPr>
              <w:t>残疾人</w:t>
            </w:r>
            <w:r>
              <w:rPr>
                <w:rFonts w:hint="eastAsia" w:ascii="仿宋_GB2312" w:hAnsi="仿宋_GB2312" w:eastAsia="仿宋_GB2312" w:cs="仿宋_GB2312"/>
                <w:sz w:val="24"/>
                <w:szCs w:val="24"/>
              </w:rPr>
              <w:t>抓握助力，防跌倒，外层管径约 35 毫米。内层不锈钢或铝合金材质，外层为ABS或PVC 或树脂材料，防转动设计。</w:t>
            </w:r>
          </w:p>
        </w:tc>
        <w:tc>
          <w:tcPr>
            <w:tcW w:w="2994" w:type="dxa"/>
            <w:shd w:val="clear" w:color="auto" w:fill="auto"/>
            <w:vAlign w:val="center"/>
          </w:tcPr>
          <w:p w14:paraId="5B069A9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便于残疾人安全如厕或洗浴。</w:t>
            </w:r>
          </w:p>
        </w:tc>
        <w:tc>
          <w:tcPr>
            <w:tcW w:w="1257" w:type="dxa"/>
            <w:shd w:val="clear" w:color="auto" w:fill="auto"/>
            <w:vAlign w:val="center"/>
          </w:tcPr>
          <w:p w14:paraId="3C109E5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17E919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jc w:val="center"/>
        </w:trPr>
        <w:tc>
          <w:tcPr>
            <w:tcW w:w="629" w:type="dxa"/>
            <w:tcBorders>
              <w:left w:val="single" w:color="000000" w:sz="6" w:space="0"/>
            </w:tcBorders>
            <w:vAlign w:val="center"/>
          </w:tcPr>
          <w:p w14:paraId="79E5DF9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660" w:type="dxa"/>
            <w:vMerge w:val="continue"/>
            <w:vAlign w:val="center"/>
          </w:tcPr>
          <w:p w14:paraId="78C65FA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5490ECB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智能便携 洗浴机</w:t>
            </w:r>
          </w:p>
        </w:tc>
        <w:tc>
          <w:tcPr>
            <w:tcW w:w="4953" w:type="dxa"/>
            <w:shd w:val="clear" w:color="auto" w:fill="auto"/>
            <w:vAlign w:val="center"/>
          </w:tcPr>
          <w:p w14:paraId="500E12E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智能助浴，支持擦洗、淋浴，免入水、免移动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床上助浴更灵活。</w:t>
            </w:r>
          </w:p>
        </w:tc>
        <w:tc>
          <w:tcPr>
            <w:tcW w:w="2994" w:type="dxa"/>
            <w:shd w:val="clear" w:color="auto" w:fill="auto"/>
            <w:vAlign w:val="center"/>
          </w:tcPr>
          <w:p w14:paraId="4685221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便于长期卧床的失能或半失能残疾人安全洗浴。</w:t>
            </w:r>
          </w:p>
        </w:tc>
        <w:tc>
          <w:tcPr>
            <w:tcW w:w="1257" w:type="dxa"/>
            <w:shd w:val="clear" w:color="auto" w:fill="auto"/>
            <w:vAlign w:val="center"/>
          </w:tcPr>
          <w:p w14:paraId="5DD5E90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16A16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jc w:val="center"/>
        </w:trPr>
        <w:tc>
          <w:tcPr>
            <w:tcW w:w="629" w:type="dxa"/>
            <w:tcBorders>
              <w:left w:val="single" w:color="000000" w:sz="6" w:space="0"/>
            </w:tcBorders>
            <w:vAlign w:val="center"/>
          </w:tcPr>
          <w:p w14:paraId="0A6F4D4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w:t>
            </w:r>
          </w:p>
        </w:tc>
        <w:tc>
          <w:tcPr>
            <w:tcW w:w="660" w:type="dxa"/>
            <w:vMerge w:val="continue"/>
            <w:vAlign w:val="center"/>
          </w:tcPr>
          <w:p w14:paraId="191C17A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shd w:val="clear" w:color="auto" w:fill="auto"/>
            <w:vAlign w:val="center"/>
          </w:tcPr>
          <w:p w14:paraId="4FE9375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洗澡床</w:t>
            </w:r>
          </w:p>
        </w:tc>
        <w:tc>
          <w:tcPr>
            <w:tcW w:w="4953" w:type="dxa"/>
            <w:shd w:val="clear" w:color="auto" w:fill="auto"/>
            <w:vAlign w:val="center"/>
          </w:tcPr>
          <w:p w14:paraId="280C6AD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可充气，环保 PVC 材质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抗菌舒适，便于收纳。</w:t>
            </w:r>
          </w:p>
        </w:tc>
        <w:tc>
          <w:tcPr>
            <w:tcW w:w="2994" w:type="dxa"/>
            <w:shd w:val="clear" w:color="auto" w:fill="auto"/>
            <w:vAlign w:val="center"/>
          </w:tcPr>
          <w:p w14:paraId="7927009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便于长期卧床的失能或半失能残疾人安全洗浴。</w:t>
            </w:r>
          </w:p>
        </w:tc>
        <w:tc>
          <w:tcPr>
            <w:tcW w:w="1257" w:type="dxa"/>
            <w:shd w:val="clear" w:color="auto" w:fill="auto"/>
            <w:vAlign w:val="center"/>
          </w:tcPr>
          <w:p w14:paraId="02D0BEC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3A89D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730AFAF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660" w:type="dxa"/>
            <w:vMerge w:val="restart"/>
            <w:tcBorders>
              <w:top w:val="single" w:color="auto" w:sz="4" w:space="0"/>
              <w:left w:val="single" w:color="auto" w:sz="4" w:space="0"/>
              <w:right w:val="single" w:color="auto" w:sz="4" w:space="0"/>
            </w:tcBorders>
            <w:vAlign w:val="center"/>
          </w:tcPr>
          <w:p w14:paraId="474AF89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室内 行走 便利</w:t>
            </w:r>
          </w:p>
        </w:tc>
        <w:tc>
          <w:tcPr>
            <w:tcW w:w="1320" w:type="dxa"/>
            <w:tcBorders>
              <w:left w:val="single" w:color="auto" w:sz="4" w:space="0"/>
            </w:tcBorders>
            <w:shd w:val="clear" w:color="auto" w:fill="auto"/>
            <w:vAlign w:val="center"/>
          </w:tcPr>
          <w:p w14:paraId="70A6517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防滑一字 扶手</w:t>
            </w:r>
          </w:p>
        </w:tc>
        <w:tc>
          <w:tcPr>
            <w:tcW w:w="4953" w:type="dxa"/>
            <w:shd w:val="clear" w:color="auto" w:fill="auto"/>
            <w:vAlign w:val="center"/>
          </w:tcPr>
          <w:p w14:paraId="0D9BF82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用于</w:t>
            </w:r>
            <w:r>
              <w:rPr>
                <w:rFonts w:hint="eastAsia" w:ascii="仿宋_GB2312" w:hAnsi="仿宋_GB2312" w:eastAsia="仿宋_GB2312" w:cs="仿宋_GB2312"/>
                <w:sz w:val="24"/>
                <w:szCs w:val="24"/>
                <w:lang w:eastAsia="zh-CN"/>
              </w:rPr>
              <w:t>残疾人</w:t>
            </w:r>
            <w:r>
              <w:rPr>
                <w:rFonts w:hint="eastAsia" w:ascii="仿宋_GB2312" w:hAnsi="仿宋_GB2312" w:eastAsia="仿宋_GB2312" w:cs="仿宋_GB2312"/>
                <w:sz w:val="24"/>
                <w:szCs w:val="24"/>
              </w:rPr>
              <w:t>抓握助力，防跌倒，外层管径约35 毫米。内层不锈钢或铝合金材质，外层为ABS或PVC或树脂材料，防转动设计。</w:t>
            </w:r>
          </w:p>
        </w:tc>
        <w:tc>
          <w:tcPr>
            <w:tcW w:w="2994" w:type="dxa"/>
            <w:shd w:val="clear" w:color="auto" w:fill="auto"/>
            <w:vAlign w:val="center"/>
          </w:tcPr>
          <w:p w14:paraId="05EC87A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便于残疾人日常安全行走或活动。</w:t>
            </w:r>
          </w:p>
        </w:tc>
        <w:tc>
          <w:tcPr>
            <w:tcW w:w="1257" w:type="dxa"/>
            <w:shd w:val="clear" w:color="auto" w:fill="auto"/>
            <w:vAlign w:val="center"/>
          </w:tcPr>
          <w:p w14:paraId="6494C7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2AD5E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29" w:type="dxa"/>
            <w:tcBorders>
              <w:left w:val="single" w:color="000000" w:sz="6" w:space="0"/>
              <w:right w:val="single" w:color="auto" w:sz="4" w:space="0"/>
            </w:tcBorders>
            <w:vAlign w:val="center"/>
          </w:tcPr>
          <w:p w14:paraId="3A93DE2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660" w:type="dxa"/>
            <w:vMerge w:val="continue"/>
            <w:tcBorders>
              <w:left w:val="single" w:color="auto" w:sz="4" w:space="0"/>
              <w:right w:val="single" w:color="auto" w:sz="4" w:space="0"/>
            </w:tcBorders>
            <w:vAlign w:val="center"/>
          </w:tcPr>
          <w:p w14:paraId="530040A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7F52386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实木</w:t>
            </w:r>
            <w:r>
              <w:rPr>
                <w:rFonts w:hint="eastAsia" w:ascii="仿宋_GB2312" w:hAnsi="仿宋_GB2312" w:eastAsia="仿宋_GB2312" w:cs="仿宋_GB2312"/>
                <w:sz w:val="24"/>
                <w:szCs w:val="24"/>
                <w:lang w:val="en-US" w:eastAsia="zh-CN"/>
              </w:rPr>
              <w:t>沿墙</w:t>
            </w:r>
            <w:r>
              <w:rPr>
                <w:rFonts w:hint="eastAsia" w:ascii="仿宋_GB2312" w:hAnsi="仿宋_GB2312" w:eastAsia="仿宋_GB2312" w:cs="仿宋_GB2312"/>
                <w:sz w:val="24"/>
                <w:szCs w:val="24"/>
              </w:rPr>
              <w:t>扶手</w:t>
            </w:r>
          </w:p>
        </w:tc>
        <w:tc>
          <w:tcPr>
            <w:tcW w:w="4953" w:type="dxa"/>
            <w:shd w:val="clear" w:color="auto" w:fill="auto"/>
            <w:vAlign w:val="center"/>
          </w:tcPr>
          <w:p w14:paraId="6740EB9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直径约 35mm，实木扶手，环保油漆制作。</w:t>
            </w:r>
          </w:p>
        </w:tc>
        <w:tc>
          <w:tcPr>
            <w:tcW w:w="2994" w:type="dxa"/>
            <w:shd w:val="clear" w:color="auto" w:fill="auto"/>
            <w:vAlign w:val="center"/>
          </w:tcPr>
          <w:p w14:paraId="2899C19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便于残疾人日常安全行走或活动。</w:t>
            </w:r>
          </w:p>
        </w:tc>
        <w:tc>
          <w:tcPr>
            <w:tcW w:w="1257" w:type="dxa"/>
            <w:shd w:val="clear" w:color="auto" w:fill="auto"/>
            <w:vAlign w:val="center"/>
          </w:tcPr>
          <w:p w14:paraId="1041AAD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2B398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53D941E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22</w:t>
            </w:r>
          </w:p>
        </w:tc>
        <w:tc>
          <w:tcPr>
            <w:tcW w:w="660" w:type="dxa"/>
            <w:vMerge w:val="continue"/>
            <w:tcBorders>
              <w:left w:val="single" w:color="auto" w:sz="4" w:space="0"/>
              <w:right w:val="single" w:color="auto" w:sz="4" w:space="0"/>
            </w:tcBorders>
            <w:vAlign w:val="center"/>
          </w:tcPr>
          <w:p w14:paraId="36760F7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7A79EA9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沿墙扶手</w:t>
            </w:r>
          </w:p>
        </w:tc>
        <w:tc>
          <w:tcPr>
            <w:tcW w:w="4953" w:type="dxa"/>
            <w:shd w:val="clear" w:color="auto" w:fill="auto"/>
            <w:vAlign w:val="center"/>
          </w:tcPr>
          <w:p w14:paraId="1337CC5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用于</w:t>
            </w:r>
            <w:r>
              <w:rPr>
                <w:rFonts w:hint="eastAsia" w:ascii="仿宋_GB2312" w:hAnsi="仿宋_GB2312" w:eastAsia="仿宋_GB2312" w:cs="仿宋_GB2312"/>
                <w:sz w:val="24"/>
                <w:szCs w:val="24"/>
                <w:lang w:eastAsia="zh-CN"/>
              </w:rPr>
              <w:t>残疾人</w:t>
            </w:r>
            <w:r>
              <w:rPr>
                <w:rFonts w:hint="eastAsia" w:ascii="仿宋_GB2312" w:hAnsi="仿宋_GB2312" w:eastAsia="仿宋_GB2312" w:cs="仿宋_GB2312"/>
                <w:sz w:val="24"/>
                <w:szCs w:val="24"/>
              </w:rPr>
              <w:t>抓握助力，防跌倒，外层管径约 35 毫米。内层不锈钢或铝合金材质，外层为ABS 或PVC 或树脂材料，防转动设计。</w:t>
            </w:r>
          </w:p>
        </w:tc>
        <w:tc>
          <w:tcPr>
            <w:tcW w:w="2994" w:type="dxa"/>
            <w:shd w:val="clear" w:color="auto" w:fill="auto"/>
            <w:vAlign w:val="center"/>
          </w:tcPr>
          <w:p w14:paraId="0B2B9A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便于残疾人日常安全行走或活动。</w:t>
            </w:r>
          </w:p>
        </w:tc>
        <w:tc>
          <w:tcPr>
            <w:tcW w:w="1257" w:type="dxa"/>
            <w:shd w:val="clear" w:color="auto" w:fill="auto"/>
            <w:vAlign w:val="center"/>
          </w:tcPr>
          <w:p w14:paraId="7DE1294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0C594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jc w:val="center"/>
        </w:trPr>
        <w:tc>
          <w:tcPr>
            <w:tcW w:w="629" w:type="dxa"/>
            <w:tcBorders>
              <w:left w:val="single" w:color="000000" w:sz="6" w:space="0"/>
              <w:right w:val="single" w:color="auto" w:sz="4" w:space="0"/>
            </w:tcBorders>
            <w:vAlign w:val="center"/>
          </w:tcPr>
          <w:p w14:paraId="08FF5D5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23</w:t>
            </w:r>
          </w:p>
        </w:tc>
        <w:tc>
          <w:tcPr>
            <w:tcW w:w="660" w:type="dxa"/>
            <w:vMerge w:val="continue"/>
            <w:tcBorders>
              <w:left w:val="single" w:color="auto" w:sz="4" w:space="0"/>
              <w:right w:val="single" w:color="auto" w:sz="4" w:space="0"/>
            </w:tcBorders>
            <w:vAlign w:val="center"/>
          </w:tcPr>
          <w:p w14:paraId="0447033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6B82495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组合式移动扶手</w:t>
            </w:r>
          </w:p>
        </w:tc>
        <w:tc>
          <w:tcPr>
            <w:tcW w:w="4953" w:type="dxa"/>
            <w:shd w:val="clear" w:color="auto" w:fill="auto"/>
            <w:vAlign w:val="center"/>
          </w:tcPr>
          <w:p w14:paraId="64705D4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通过地面和棚顶支撑，房间任何需要辅助位置都可使用，无需在房间内打孔安装。</w:t>
            </w:r>
          </w:p>
        </w:tc>
        <w:tc>
          <w:tcPr>
            <w:tcW w:w="2994" w:type="dxa"/>
            <w:shd w:val="clear" w:color="auto" w:fill="auto"/>
            <w:vAlign w:val="center"/>
          </w:tcPr>
          <w:p w14:paraId="7F408FB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便于残疾人日常生活中安全起身和移位。</w:t>
            </w:r>
          </w:p>
        </w:tc>
        <w:tc>
          <w:tcPr>
            <w:tcW w:w="1257" w:type="dxa"/>
            <w:shd w:val="clear" w:color="auto" w:fill="auto"/>
            <w:vAlign w:val="center"/>
          </w:tcPr>
          <w:p w14:paraId="315DAAF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肢体障碍</w:t>
            </w:r>
          </w:p>
        </w:tc>
      </w:tr>
      <w:tr w14:paraId="3342A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4FEDB57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660" w:type="dxa"/>
            <w:vMerge w:val="continue"/>
            <w:tcBorders>
              <w:left w:val="single" w:color="auto" w:sz="4" w:space="0"/>
              <w:right w:val="single" w:color="auto" w:sz="4" w:space="0"/>
            </w:tcBorders>
            <w:vAlign w:val="center"/>
          </w:tcPr>
          <w:p w14:paraId="35218F6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53ADCC8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门槛无障碍 改造</w:t>
            </w:r>
          </w:p>
        </w:tc>
        <w:tc>
          <w:tcPr>
            <w:tcW w:w="4953" w:type="dxa"/>
            <w:shd w:val="clear" w:color="auto" w:fill="auto"/>
            <w:vAlign w:val="center"/>
          </w:tcPr>
          <w:p w14:paraId="2D3D6E1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门槛高差移除，增加无障碍坡道，材质为 天然橡胶，表面凹凸条纹防滑设计，耐水 防滑、承重力≥500kg。</w:t>
            </w:r>
          </w:p>
        </w:tc>
        <w:tc>
          <w:tcPr>
            <w:tcW w:w="2994" w:type="dxa"/>
            <w:vAlign w:val="center"/>
          </w:tcPr>
          <w:p w14:paraId="4132888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便于乘坐轮椅的残疾人安全便捷通行。</w:t>
            </w:r>
          </w:p>
        </w:tc>
        <w:tc>
          <w:tcPr>
            <w:tcW w:w="1257" w:type="dxa"/>
            <w:vAlign w:val="center"/>
          </w:tcPr>
          <w:p w14:paraId="2F0898C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14FC5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63E8AE6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25</w:t>
            </w:r>
          </w:p>
        </w:tc>
        <w:tc>
          <w:tcPr>
            <w:tcW w:w="660" w:type="dxa"/>
            <w:vMerge w:val="restart"/>
            <w:tcBorders>
              <w:left w:val="single" w:color="auto" w:sz="4" w:space="0"/>
              <w:right w:val="single" w:color="auto" w:sz="4" w:space="0"/>
            </w:tcBorders>
            <w:shd w:val="clear" w:color="auto" w:fill="auto"/>
            <w:vAlign w:val="center"/>
          </w:tcPr>
          <w:p w14:paraId="008D3C7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室内 行走 便利</w:t>
            </w:r>
          </w:p>
        </w:tc>
        <w:tc>
          <w:tcPr>
            <w:tcW w:w="1320" w:type="dxa"/>
            <w:tcBorders>
              <w:left w:val="single" w:color="auto" w:sz="4" w:space="0"/>
            </w:tcBorders>
            <w:shd w:val="clear" w:color="auto" w:fill="auto"/>
            <w:vAlign w:val="center"/>
          </w:tcPr>
          <w:p w14:paraId="0B1CCDA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组合式坡道</w:t>
            </w:r>
          </w:p>
        </w:tc>
        <w:tc>
          <w:tcPr>
            <w:tcW w:w="4953" w:type="dxa"/>
            <w:shd w:val="clear" w:color="auto" w:fill="auto"/>
            <w:vAlign w:val="center"/>
          </w:tcPr>
          <w:p w14:paraId="5EA7981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PVC材质，可拆卸组装式坡道，可以按需要的高度和宽度调节组装，适合室内外使用。</w:t>
            </w:r>
          </w:p>
        </w:tc>
        <w:tc>
          <w:tcPr>
            <w:tcW w:w="2994" w:type="dxa"/>
            <w:vAlign w:val="center"/>
          </w:tcPr>
          <w:p w14:paraId="6486B4C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便于乘坐轮椅的残疾人安全便捷通行。</w:t>
            </w:r>
          </w:p>
        </w:tc>
        <w:tc>
          <w:tcPr>
            <w:tcW w:w="1257" w:type="dxa"/>
            <w:vAlign w:val="center"/>
          </w:tcPr>
          <w:p w14:paraId="4E0C920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2DE9E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3BF3A4C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26</w:t>
            </w:r>
          </w:p>
        </w:tc>
        <w:tc>
          <w:tcPr>
            <w:tcW w:w="660" w:type="dxa"/>
            <w:vMerge w:val="continue"/>
            <w:tcBorders>
              <w:left w:val="single" w:color="auto" w:sz="4" w:space="0"/>
              <w:right w:val="single" w:color="auto" w:sz="4" w:space="0"/>
            </w:tcBorders>
            <w:vAlign w:val="center"/>
          </w:tcPr>
          <w:p w14:paraId="54C279C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6FC3887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床边扶手</w:t>
            </w:r>
          </w:p>
        </w:tc>
        <w:tc>
          <w:tcPr>
            <w:tcW w:w="4953" w:type="dxa"/>
            <w:shd w:val="clear" w:color="auto" w:fill="auto"/>
            <w:vAlign w:val="center"/>
          </w:tcPr>
          <w:p w14:paraId="5A8ECAD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扶手采用无凉感的材质，底座采用稳固金属材料，落地式或者床板上安装，便于</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上下床助力起身。</w:t>
            </w:r>
          </w:p>
        </w:tc>
        <w:tc>
          <w:tcPr>
            <w:tcW w:w="2994" w:type="dxa"/>
            <w:vAlign w:val="center"/>
          </w:tcPr>
          <w:p w14:paraId="3A46F26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便于残疾人在床边或沙发便起身或上下床。</w:t>
            </w:r>
          </w:p>
        </w:tc>
        <w:tc>
          <w:tcPr>
            <w:tcW w:w="1257" w:type="dxa"/>
            <w:vAlign w:val="center"/>
          </w:tcPr>
          <w:p w14:paraId="193A806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1A5E8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5" w:hRule="atLeast"/>
          <w:jc w:val="center"/>
        </w:trPr>
        <w:tc>
          <w:tcPr>
            <w:tcW w:w="629" w:type="dxa"/>
            <w:tcBorders>
              <w:left w:val="single" w:color="000000" w:sz="6" w:space="0"/>
              <w:right w:val="single" w:color="auto" w:sz="4" w:space="0"/>
            </w:tcBorders>
            <w:vAlign w:val="center"/>
          </w:tcPr>
          <w:p w14:paraId="7F3C5E7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27</w:t>
            </w:r>
          </w:p>
        </w:tc>
        <w:tc>
          <w:tcPr>
            <w:tcW w:w="660" w:type="dxa"/>
            <w:vMerge w:val="continue"/>
            <w:tcBorders>
              <w:left w:val="single" w:color="auto" w:sz="4" w:space="0"/>
              <w:right w:val="single" w:color="auto" w:sz="4" w:space="0"/>
            </w:tcBorders>
            <w:vAlign w:val="center"/>
          </w:tcPr>
          <w:p w14:paraId="4961D24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01A98CF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14A1DF8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移位机</w:t>
            </w:r>
          </w:p>
        </w:tc>
        <w:tc>
          <w:tcPr>
            <w:tcW w:w="4953" w:type="dxa"/>
            <w:shd w:val="clear" w:color="auto" w:fill="auto"/>
            <w:vAlign w:val="center"/>
          </w:tcPr>
          <w:p w14:paraId="0934095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移位机可帮助残疾人能在普通座椅、沙发轮椅、坐便器之间实现安全的转移，提高日常活动的主动性，同时使护理工作更容易、更安全，大大降低护理人员的工作强度。座板打开方式：侧滑。分腿式底盘可以更好的与普通座椅、沙发、轮椅和坐便器等对接。</w:t>
            </w:r>
          </w:p>
        </w:tc>
        <w:tc>
          <w:tcPr>
            <w:tcW w:w="2994" w:type="dxa"/>
            <w:vAlign w:val="center"/>
          </w:tcPr>
          <w:p w14:paraId="6D071A9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便于室内转移残疾人起居、洗浴、如厕等日常活动</w:t>
            </w:r>
          </w:p>
        </w:tc>
        <w:tc>
          <w:tcPr>
            <w:tcW w:w="1257" w:type="dxa"/>
            <w:vAlign w:val="center"/>
          </w:tcPr>
          <w:p w14:paraId="5EE98DB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6D406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jc w:val="center"/>
        </w:trPr>
        <w:tc>
          <w:tcPr>
            <w:tcW w:w="629" w:type="dxa"/>
            <w:tcBorders>
              <w:left w:val="single" w:color="000000" w:sz="6" w:space="0"/>
              <w:right w:val="single" w:color="auto" w:sz="4" w:space="0"/>
            </w:tcBorders>
            <w:vAlign w:val="center"/>
          </w:tcPr>
          <w:p w14:paraId="7EBAF31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28</w:t>
            </w:r>
          </w:p>
        </w:tc>
        <w:tc>
          <w:tcPr>
            <w:tcW w:w="660" w:type="dxa"/>
            <w:vMerge w:val="continue"/>
            <w:tcBorders>
              <w:left w:val="single" w:color="auto" w:sz="4" w:space="0"/>
              <w:bottom w:val="single" w:color="auto" w:sz="4" w:space="0"/>
              <w:right w:val="single" w:color="auto" w:sz="4" w:space="0"/>
            </w:tcBorders>
            <w:vAlign w:val="center"/>
          </w:tcPr>
          <w:p w14:paraId="19CE303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50F2989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电动移位机</w:t>
            </w:r>
          </w:p>
        </w:tc>
        <w:tc>
          <w:tcPr>
            <w:tcW w:w="4953" w:type="dxa"/>
            <w:shd w:val="clear" w:color="auto" w:fill="auto"/>
            <w:vAlign w:val="center"/>
          </w:tcPr>
          <w:p w14:paraId="04E0A15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电动操作可帮助残疾人</w:t>
            </w:r>
            <w:r>
              <w:rPr>
                <w:rFonts w:hint="eastAsia" w:ascii="仿宋_GB2312" w:hAnsi="仿宋_GB2312" w:eastAsia="仿宋_GB2312" w:cs="仿宋_GB2312"/>
                <w:sz w:val="24"/>
                <w:szCs w:val="24"/>
                <w:lang w:val="en-US" w:eastAsia="en-US"/>
              </w:rPr>
              <w:t>实现安全的转移，提高日常活动的主动性，同时使护理工作更容易、更安全，大大降低护理人员的工作强度</w:t>
            </w:r>
            <w:r>
              <w:rPr>
                <w:rFonts w:hint="eastAsia" w:ascii="仿宋_GB2312" w:hAnsi="仿宋_GB2312" w:eastAsia="仿宋_GB2312" w:cs="仿宋_GB2312"/>
                <w:sz w:val="24"/>
                <w:szCs w:val="24"/>
                <w:lang w:val="en-US" w:eastAsia="zh-CN"/>
              </w:rPr>
              <w:t>。</w:t>
            </w:r>
          </w:p>
        </w:tc>
        <w:tc>
          <w:tcPr>
            <w:tcW w:w="2994" w:type="dxa"/>
            <w:vAlign w:val="center"/>
          </w:tcPr>
          <w:p w14:paraId="245D19F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便于室内转移残疾人起居、洗浴、如厕等活动</w:t>
            </w:r>
          </w:p>
        </w:tc>
        <w:tc>
          <w:tcPr>
            <w:tcW w:w="1257" w:type="dxa"/>
            <w:vAlign w:val="center"/>
          </w:tcPr>
          <w:p w14:paraId="35AAE31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66B1D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7" w:hRule="atLeast"/>
          <w:jc w:val="center"/>
        </w:trPr>
        <w:tc>
          <w:tcPr>
            <w:tcW w:w="629" w:type="dxa"/>
            <w:tcBorders>
              <w:left w:val="single" w:color="000000" w:sz="6" w:space="0"/>
              <w:right w:val="single" w:color="auto" w:sz="4" w:space="0"/>
            </w:tcBorders>
            <w:vAlign w:val="center"/>
          </w:tcPr>
          <w:p w14:paraId="2AA370E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29</w:t>
            </w:r>
          </w:p>
        </w:tc>
        <w:tc>
          <w:tcPr>
            <w:tcW w:w="660" w:type="dxa"/>
            <w:vMerge w:val="restart"/>
            <w:tcBorders>
              <w:top w:val="single" w:color="auto" w:sz="4" w:space="0"/>
              <w:left w:val="single" w:color="auto" w:sz="4" w:space="0"/>
              <w:right w:val="single" w:color="auto" w:sz="4" w:space="0"/>
            </w:tcBorders>
            <w:vAlign w:val="center"/>
          </w:tcPr>
          <w:p w14:paraId="45D32D4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居家 环境 改善</w:t>
            </w:r>
          </w:p>
        </w:tc>
        <w:tc>
          <w:tcPr>
            <w:tcW w:w="1320" w:type="dxa"/>
            <w:tcBorders>
              <w:left w:val="single" w:color="auto" w:sz="4" w:space="0"/>
            </w:tcBorders>
            <w:shd w:val="clear" w:color="auto" w:fill="auto"/>
            <w:vAlign w:val="center"/>
          </w:tcPr>
          <w:p w14:paraId="339CD4F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50203A5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厨房改造</w:t>
            </w:r>
          </w:p>
        </w:tc>
        <w:tc>
          <w:tcPr>
            <w:tcW w:w="4953" w:type="dxa"/>
            <w:shd w:val="clear" w:color="auto" w:fill="auto"/>
            <w:vAlign w:val="center"/>
          </w:tcPr>
          <w:p w14:paraId="74C3D9B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厨房改造所需的物品、主材及辅材，包括消除地面高度差、水电老旧线路、门洞扩宽、墙面处理、安装移门，吊顶、排水，铺设防滑地砖及水泥、黄沙、涂料等辅助 材料。</w:t>
            </w:r>
          </w:p>
        </w:tc>
        <w:tc>
          <w:tcPr>
            <w:tcW w:w="2994" w:type="dxa"/>
            <w:vAlign w:val="center"/>
          </w:tcPr>
          <w:p w14:paraId="530C53F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便于有部分行动能力的残疾人能够乘坐轮椅进行自主完成做饭的日常活动。</w:t>
            </w:r>
          </w:p>
        </w:tc>
        <w:tc>
          <w:tcPr>
            <w:tcW w:w="1257" w:type="dxa"/>
            <w:vAlign w:val="center"/>
          </w:tcPr>
          <w:p w14:paraId="64EA5D3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5A624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jc w:val="center"/>
        </w:trPr>
        <w:tc>
          <w:tcPr>
            <w:tcW w:w="629" w:type="dxa"/>
            <w:tcBorders>
              <w:left w:val="single" w:color="000000" w:sz="6" w:space="0"/>
              <w:right w:val="single" w:color="auto" w:sz="4" w:space="0"/>
            </w:tcBorders>
            <w:vAlign w:val="center"/>
          </w:tcPr>
          <w:p w14:paraId="0F95C06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30</w:t>
            </w:r>
          </w:p>
        </w:tc>
        <w:tc>
          <w:tcPr>
            <w:tcW w:w="660" w:type="dxa"/>
            <w:vMerge w:val="continue"/>
            <w:tcBorders>
              <w:left w:val="single" w:color="auto" w:sz="4" w:space="0"/>
              <w:right w:val="single" w:color="auto" w:sz="4" w:space="0"/>
            </w:tcBorders>
            <w:vAlign w:val="center"/>
          </w:tcPr>
          <w:p w14:paraId="0571C03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4A6EA6B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厨房</w:t>
            </w:r>
            <w:r>
              <w:rPr>
                <w:rFonts w:hint="eastAsia" w:ascii="仿宋_GB2312" w:hAnsi="仿宋_GB2312" w:eastAsia="仿宋_GB2312" w:cs="仿宋_GB2312"/>
                <w:sz w:val="24"/>
                <w:szCs w:val="24"/>
                <w:lang w:val="en-US" w:eastAsia="zh-CN"/>
              </w:rPr>
              <w:t>无障碍</w:t>
            </w:r>
            <w:r>
              <w:rPr>
                <w:rFonts w:hint="eastAsia" w:ascii="仿宋_GB2312" w:hAnsi="仿宋_GB2312" w:eastAsia="仿宋_GB2312" w:cs="仿宋_GB2312"/>
                <w:sz w:val="24"/>
                <w:szCs w:val="24"/>
              </w:rPr>
              <w:t>升降吊柜</w:t>
            </w:r>
          </w:p>
        </w:tc>
        <w:tc>
          <w:tcPr>
            <w:tcW w:w="4953" w:type="dxa"/>
            <w:shd w:val="clear" w:color="auto" w:fill="auto"/>
            <w:vAlign w:val="center"/>
          </w:tcPr>
          <w:p w14:paraId="1277C4E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可灵活控制吊柜上升、下降及暂停，方便老年人取物使用。</w:t>
            </w:r>
          </w:p>
        </w:tc>
        <w:tc>
          <w:tcPr>
            <w:tcW w:w="2994" w:type="dxa"/>
            <w:vAlign w:val="center"/>
          </w:tcPr>
          <w:p w14:paraId="0681479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便于有部分行动能力的残疾人能够乘坐轮椅进行自主完成做饭的日常活动。</w:t>
            </w:r>
          </w:p>
        </w:tc>
        <w:tc>
          <w:tcPr>
            <w:tcW w:w="1257" w:type="dxa"/>
            <w:vAlign w:val="center"/>
          </w:tcPr>
          <w:p w14:paraId="0935AB4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60E9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0" w:hRule="atLeast"/>
          <w:jc w:val="center"/>
        </w:trPr>
        <w:tc>
          <w:tcPr>
            <w:tcW w:w="629" w:type="dxa"/>
            <w:tcBorders>
              <w:left w:val="single" w:color="000000" w:sz="6" w:space="0"/>
              <w:right w:val="single" w:color="auto" w:sz="4" w:space="0"/>
            </w:tcBorders>
            <w:vAlign w:val="center"/>
          </w:tcPr>
          <w:p w14:paraId="53783E8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w:t>
            </w:r>
          </w:p>
        </w:tc>
        <w:tc>
          <w:tcPr>
            <w:tcW w:w="660" w:type="dxa"/>
            <w:vMerge w:val="restart"/>
            <w:tcBorders>
              <w:left w:val="single" w:color="auto" w:sz="4" w:space="0"/>
              <w:right w:val="single" w:color="auto" w:sz="4" w:space="0"/>
            </w:tcBorders>
            <w:vAlign w:val="center"/>
          </w:tcPr>
          <w:p w14:paraId="2313170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居家 环境 改善</w:t>
            </w:r>
          </w:p>
        </w:tc>
        <w:tc>
          <w:tcPr>
            <w:tcW w:w="1320" w:type="dxa"/>
            <w:tcBorders>
              <w:left w:val="single" w:color="auto" w:sz="4" w:space="0"/>
            </w:tcBorders>
            <w:shd w:val="clear" w:color="auto" w:fill="auto"/>
            <w:vAlign w:val="center"/>
          </w:tcPr>
          <w:p w14:paraId="579A62D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无障碍</w:t>
            </w:r>
            <w:r>
              <w:rPr>
                <w:rFonts w:hint="eastAsia" w:ascii="仿宋_GB2312" w:hAnsi="仿宋_GB2312" w:eastAsia="仿宋_GB2312" w:cs="仿宋_GB2312"/>
                <w:sz w:val="24"/>
                <w:szCs w:val="24"/>
              </w:rPr>
              <w:t>灶台</w:t>
            </w:r>
          </w:p>
        </w:tc>
        <w:tc>
          <w:tcPr>
            <w:tcW w:w="4953" w:type="dxa"/>
            <w:shd w:val="clear" w:color="auto" w:fill="auto"/>
            <w:vAlign w:val="center"/>
          </w:tcPr>
          <w:p w14:paraId="795A16F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柜体可自由升降；降低灶台或留出容膝空间，方便轮椅进入。</w:t>
            </w:r>
          </w:p>
        </w:tc>
        <w:tc>
          <w:tcPr>
            <w:tcW w:w="2994" w:type="dxa"/>
            <w:vAlign w:val="center"/>
          </w:tcPr>
          <w:p w14:paraId="7BB9916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便于有部分行动能力的残疾人能够乘坐轮椅进行自主完成做饭的日常活动。</w:t>
            </w:r>
          </w:p>
        </w:tc>
        <w:tc>
          <w:tcPr>
            <w:tcW w:w="1257" w:type="dxa"/>
            <w:vAlign w:val="center"/>
          </w:tcPr>
          <w:p w14:paraId="30D93D3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tc>
      </w:tr>
      <w:tr w14:paraId="12146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63F4453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32</w:t>
            </w:r>
          </w:p>
        </w:tc>
        <w:tc>
          <w:tcPr>
            <w:tcW w:w="660" w:type="dxa"/>
            <w:vMerge w:val="continue"/>
            <w:tcBorders>
              <w:left w:val="single" w:color="auto" w:sz="4" w:space="0"/>
              <w:right w:val="single" w:color="auto" w:sz="4" w:space="0"/>
            </w:tcBorders>
            <w:vAlign w:val="center"/>
          </w:tcPr>
          <w:p w14:paraId="4698BE4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343D79B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爬楼机</w:t>
            </w:r>
          </w:p>
        </w:tc>
        <w:tc>
          <w:tcPr>
            <w:tcW w:w="4953" w:type="dxa"/>
            <w:shd w:val="clear" w:color="auto" w:fill="auto"/>
            <w:vAlign w:val="center"/>
          </w:tcPr>
          <w:p w14:paraId="108FDB0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履带式结构，铅酸电池，电动驱动，速度5-6米/秒，操作简单，安全平稳。</w:t>
            </w:r>
          </w:p>
        </w:tc>
        <w:tc>
          <w:tcPr>
            <w:tcW w:w="2994" w:type="dxa"/>
            <w:vAlign w:val="center"/>
          </w:tcPr>
          <w:p w14:paraId="102A732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便于残疾人乘坐轮椅安全上下楼梯。</w:t>
            </w:r>
          </w:p>
        </w:tc>
        <w:tc>
          <w:tcPr>
            <w:tcW w:w="1257" w:type="dxa"/>
            <w:vAlign w:val="center"/>
          </w:tcPr>
          <w:p w14:paraId="45913A1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627D7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37C0538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33</w:t>
            </w:r>
          </w:p>
        </w:tc>
        <w:tc>
          <w:tcPr>
            <w:tcW w:w="660" w:type="dxa"/>
            <w:vMerge w:val="continue"/>
            <w:tcBorders>
              <w:left w:val="single" w:color="auto" w:sz="4" w:space="0"/>
              <w:right w:val="single" w:color="auto" w:sz="4" w:space="0"/>
            </w:tcBorders>
            <w:vAlign w:val="center"/>
          </w:tcPr>
          <w:p w14:paraId="7A21B45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271EC65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移动坡道</w:t>
            </w:r>
          </w:p>
        </w:tc>
        <w:tc>
          <w:tcPr>
            <w:tcW w:w="4953" w:type="dxa"/>
            <w:shd w:val="clear" w:color="auto" w:fill="auto"/>
            <w:vAlign w:val="center"/>
          </w:tcPr>
          <w:p w14:paraId="062B8AC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铝合金或碳纤材质，可根据台阶高低选择不同规格的坡道。坡道折叠式、分体式、抽拉式及推车式等</w:t>
            </w:r>
          </w:p>
        </w:tc>
        <w:tc>
          <w:tcPr>
            <w:tcW w:w="2994" w:type="dxa"/>
            <w:vAlign w:val="center"/>
          </w:tcPr>
          <w:p w14:paraId="2CF16A4A">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便于室外台阶处搭建，保证残疾人乘坐轮椅安全便捷出行。</w:t>
            </w:r>
          </w:p>
        </w:tc>
        <w:tc>
          <w:tcPr>
            <w:tcW w:w="1257" w:type="dxa"/>
            <w:vAlign w:val="center"/>
          </w:tcPr>
          <w:p w14:paraId="53D30D7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17661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64CA704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34</w:t>
            </w:r>
          </w:p>
        </w:tc>
        <w:tc>
          <w:tcPr>
            <w:tcW w:w="660" w:type="dxa"/>
            <w:vMerge w:val="restart"/>
            <w:tcBorders>
              <w:top w:val="single" w:color="auto" w:sz="4" w:space="0"/>
              <w:left w:val="single" w:color="auto" w:sz="4" w:space="0"/>
              <w:right w:val="single" w:color="auto" w:sz="4" w:space="0"/>
            </w:tcBorders>
            <w:vAlign w:val="center"/>
          </w:tcPr>
          <w:p w14:paraId="698DF7D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智能 监测 跟进</w:t>
            </w:r>
          </w:p>
        </w:tc>
        <w:tc>
          <w:tcPr>
            <w:tcW w:w="1320" w:type="dxa"/>
            <w:tcBorders>
              <w:left w:val="single" w:color="auto" w:sz="4" w:space="0"/>
            </w:tcBorders>
            <w:shd w:val="clear" w:color="auto" w:fill="auto"/>
            <w:vAlign w:val="center"/>
          </w:tcPr>
          <w:p w14:paraId="0A7D222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闪光音乐</w:t>
            </w:r>
            <w:r>
              <w:rPr>
                <w:rFonts w:hint="eastAsia" w:ascii="仿宋_GB2312" w:hAnsi="仿宋_GB2312" w:eastAsia="仿宋_GB2312" w:cs="仿宋_GB2312"/>
                <w:sz w:val="24"/>
                <w:szCs w:val="24"/>
              </w:rPr>
              <w:t>门铃</w:t>
            </w:r>
          </w:p>
        </w:tc>
        <w:tc>
          <w:tcPr>
            <w:tcW w:w="4953" w:type="dxa"/>
            <w:shd w:val="clear" w:color="auto" w:fill="auto"/>
            <w:vAlign w:val="center"/>
          </w:tcPr>
          <w:p w14:paraId="001D9FF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采用无线传输，以震动闪光方式提醒</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有客来访。</w:t>
            </w:r>
          </w:p>
        </w:tc>
        <w:tc>
          <w:tcPr>
            <w:tcW w:w="2994" w:type="dxa"/>
            <w:shd w:val="clear" w:color="auto" w:fill="auto"/>
            <w:vAlign w:val="center"/>
          </w:tcPr>
          <w:p w14:paraId="71033C7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听力障碍人群日常生活中必备无障碍器具</w:t>
            </w:r>
          </w:p>
        </w:tc>
        <w:tc>
          <w:tcPr>
            <w:tcW w:w="1257" w:type="dxa"/>
            <w:shd w:val="clear" w:color="auto" w:fill="auto"/>
            <w:vAlign w:val="center"/>
          </w:tcPr>
          <w:p w14:paraId="19BFF5C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听力障碍</w:t>
            </w:r>
          </w:p>
        </w:tc>
      </w:tr>
      <w:tr w14:paraId="44EF4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0580D9A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35</w:t>
            </w:r>
          </w:p>
        </w:tc>
        <w:tc>
          <w:tcPr>
            <w:tcW w:w="660" w:type="dxa"/>
            <w:vMerge w:val="continue"/>
            <w:tcBorders>
              <w:left w:val="single" w:color="auto" w:sz="4" w:space="0"/>
              <w:right w:val="single" w:color="auto" w:sz="4" w:space="0"/>
            </w:tcBorders>
            <w:vAlign w:val="center"/>
          </w:tcPr>
          <w:p w14:paraId="0E798CE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515C24C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防走失智能腕表</w:t>
            </w:r>
          </w:p>
        </w:tc>
        <w:tc>
          <w:tcPr>
            <w:tcW w:w="4953" w:type="dxa"/>
            <w:shd w:val="clear" w:color="auto" w:fill="auto"/>
            <w:vAlign w:val="center"/>
          </w:tcPr>
          <w:p w14:paraId="767155E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高清大屏幕，双摄像头的高清配置，查词典，AI识物等学习功能强大，另外20米的专业级防水性能，适合在游泳潜水时玩耍使用</w:t>
            </w:r>
          </w:p>
        </w:tc>
        <w:tc>
          <w:tcPr>
            <w:tcW w:w="2994" w:type="dxa"/>
            <w:shd w:val="clear" w:color="auto" w:fill="auto"/>
            <w:vAlign w:val="center"/>
          </w:tcPr>
          <w:p w14:paraId="08F14A7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在家/离家判定、电子围栏、实时定位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防止</w:t>
            </w:r>
            <w:r>
              <w:rPr>
                <w:rFonts w:hint="eastAsia" w:ascii="仿宋_GB2312" w:hAnsi="仿宋_GB2312" w:eastAsia="仿宋_GB2312" w:cs="仿宋_GB2312"/>
                <w:sz w:val="24"/>
                <w:szCs w:val="24"/>
                <w:lang w:val="en-US" w:eastAsia="zh-CN"/>
              </w:rPr>
              <w:t>使用者</w:t>
            </w:r>
            <w:r>
              <w:rPr>
                <w:rFonts w:hint="eastAsia" w:ascii="仿宋_GB2312" w:hAnsi="仿宋_GB2312" w:eastAsia="仿宋_GB2312" w:cs="仿宋_GB2312"/>
                <w:sz w:val="24"/>
                <w:szCs w:val="24"/>
              </w:rPr>
              <w:t>走丢</w:t>
            </w:r>
          </w:p>
        </w:tc>
        <w:tc>
          <w:tcPr>
            <w:tcW w:w="1257" w:type="dxa"/>
            <w:shd w:val="clear" w:color="auto" w:fill="auto"/>
            <w:vAlign w:val="center"/>
          </w:tcPr>
          <w:p w14:paraId="75122FA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18BC629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精神障碍</w:t>
            </w:r>
          </w:p>
        </w:tc>
      </w:tr>
      <w:tr w14:paraId="7F49C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0278E95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36</w:t>
            </w:r>
          </w:p>
        </w:tc>
        <w:tc>
          <w:tcPr>
            <w:tcW w:w="660" w:type="dxa"/>
            <w:vMerge w:val="continue"/>
            <w:tcBorders>
              <w:left w:val="single" w:color="auto" w:sz="4" w:space="0"/>
              <w:right w:val="single" w:color="auto" w:sz="4" w:space="0"/>
            </w:tcBorders>
            <w:vAlign w:val="center"/>
          </w:tcPr>
          <w:p w14:paraId="2F01F49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6742D90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防走失智能手环</w:t>
            </w:r>
          </w:p>
        </w:tc>
        <w:tc>
          <w:tcPr>
            <w:tcW w:w="4953" w:type="dxa"/>
            <w:shd w:val="clear" w:color="auto" w:fill="auto"/>
            <w:vAlign w:val="center"/>
          </w:tcPr>
          <w:p w14:paraId="46DECB0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高清大屏幕，双摄像头的高清配置，查词典，AI识物等学习功能强大，另外20米的专业级防水性能，适合在游泳潜水时玩耍使用</w:t>
            </w:r>
          </w:p>
        </w:tc>
        <w:tc>
          <w:tcPr>
            <w:tcW w:w="2994" w:type="dxa"/>
            <w:shd w:val="clear" w:color="auto" w:fill="auto"/>
            <w:vAlign w:val="center"/>
          </w:tcPr>
          <w:p w14:paraId="4AC8D84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在家/离家判定、电子围栏、实时定位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防止</w:t>
            </w:r>
            <w:r>
              <w:rPr>
                <w:rFonts w:hint="eastAsia" w:ascii="仿宋_GB2312" w:hAnsi="仿宋_GB2312" w:eastAsia="仿宋_GB2312" w:cs="仿宋_GB2312"/>
                <w:sz w:val="24"/>
                <w:szCs w:val="24"/>
                <w:lang w:val="en-US" w:eastAsia="zh-CN"/>
              </w:rPr>
              <w:t>使用者</w:t>
            </w:r>
            <w:r>
              <w:rPr>
                <w:rFonts w:hint="eastAsia" w:ascii="仿宋_GB2312" w:hAnsi="仿宋_GB2312" w:eastAsia="仿宋_GB2312" w:cs="仿宋_GB2312"/>
                <w:sz w:val="24"/>
                <w:szCs w:val="24"/>
              </w:rPr>
              <w:t>走丢</w:t>
            </w:r>
          </w:p>
        </w:tc>
        <w:tc>
          <w:tcPr>
            <w:tcW w:w="1257" w:type="dxa"/>
            <w:shd w:val="clear" w:color="auto" w:fill="auto"/>
            <w:vAlign w:val="center"/>
          </w:tcPr>
          <w:p w14:paraId="208D689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4036509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精神障碍</w:t>
            </w:r>
          </w:p>
        </w:tc>
      </w:tr>
      <w:tr w14:paraId="5FFFC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210DB29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37</w:t>
            </w:r>
          </w:p>
        </w:tc>
        <w:tc>
          <w:tcPr>
            <w:tcW w:w="660" w:type="dxa"/>
            <w:vMerge w:val="continue"/>
            <w:tcBorders>
              <w:left w:val="single" w:color="auto" w:sz="4" w:space="0"/>
              <w:right w:val="single" w:color="auto" w:sz="4" w:space="0"/>
            </w:tcBorders>
            <w:vAlign w:val="center"/>
          </w:tcPr>
          <w:p w14:paraId="48A84BD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580CECF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定位器</w:t>
            </w:r>
          </w:p>
        </w:tc>
        <w:tc>
          <w:tcPr>
            <w:tcW w:w="4953" w:type="dxa"/>
            <w:shd w:val="clear" w:color="auto" w:fill="auto"/>
            <w:vAlign w:val="center"/>
          </w:tcPr>
          <w:p w14:paraId="3657958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防走失的定位设备，家长可以及时定位孩子的位置，避免孩子走失，带有安全区域功能，可以设置孩子的日常活动范围，脱离安全区域给家长发送提醒</w:t>
            </w:r>
            <w:bookmarkStart w:id="7" w:name="_GoBack"/>
            <w:bookmarkEnd w:id="7"/>
          </w:p>
        </w:tc>
        <w:tc>
          <w:tcPr>
            <w:tcW w:w="2994" w:type="dxa"/>
            <w:shd w:val="clear" w:color="auto" w:fill="auto"/>
            <w:vAlign w:val="center"/>
          </w:tcPr>
          <w:p w14:paraId="19DAE0C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rPr>
              <w:t>在家/离家判定、电子围栏、实时定位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防止</w:t>
            </w:r>
            <w:r>
              <w:rPr>
                <w:rFonts w:hint="eastAsia" w:ascii="仿宋_GB2312" w:hAnsi="仿宋_GB2312" w:eastAsia="仿宋_GB2312" w:cs="仿宋_GB2312"/>
                <w:sz w:val="24"/>
                <w:szCs w:val="24"/>
                <w:lang w:val="en-US" w:eastAsia="zh-CN"/>
              </w:rPr>
              <w:t>使用者</w:t>
            </w:r>
            <w:r>
              <w:rPr>
                <w:rFonts w:hint="eastAsia" w:ascii="仿宋_GB2312" w:hAnsi="仿宋_GB2312" w:eastAsia="仿宋_GB2312" w:cs="仿宋_GB2312"/>
                <w:sz w:val="24"/>
                <w:szCs w:val="24"/>
              </w:rPr>
              <w:t>走丢</w:t>
            </w:r>
          </w:p>
        </w:tc>
        <w:tc>
          <w:tcPr>
            <w:tcW w:w="1257" w:type="dxa"/>
            <w:shd w:val="clear" w:color="auto" w:fill="auto"/>
            <w:vAlign w:val="center"/>
          </w:tcPr>
          <w:p w14:paraId="1714851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200AE84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精神障碍</w:t>
            </w:r>
          </w:p>
        </w:tc>
      </w:tr>
      <w:tr w14:paraId="1B9A0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0" w:hRule="atLeast"/>
          <w:jc w:val="center"/>
        </w:trPr>
        <w:tc>
          <w:tcPr>
            <w:tcW w:w="629" w:type="dxa"/>
            <w:tcBorders>
              <w:left w:val="single" w:color="000000" w:sz="6" w:space="0"/>
              <w:right w:val="single" w:color="auto" w:sz="4" w:space="0"/>
            </w:tcBorders>
            <w:vAlign w:val="center"/>
          </w:tcPr>
          <w:p w14:paraId="0A4A199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38</w:t>
            </w:r>
          </w:p>
        </w:tc>
        <w:tc>
          <w:tcPr>
            <w:tcW w:w="660" w:type="dxa"/>
            <w:vMerge w:val="restart"/>
            <w:tcBorders>
              <w:left w:val="single" w:color="auto" w:sz="4" w:space="0"/>
              <w:right w:val="single" w:color="auto" w:sz="4" w:space="0"/>
            </w:tcBorders>
            <w:vAlign w:val="center"/>
          </w:tcPr>
          <w:p w14:paraId="77B2462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智能 监测 跟进</w:t>
            </w:r>
          </w:p>
        </w:tc>
        <w:tc>
          <w:tcPr>
            <w:tcW w:w="1320" w:type="dxa"/>
            <w:tcBorders>
              <w:left w:val="single" w:color="auto" w:sz="4" w:space="0"/>
            </w:tcBorders>
            <w:shd w:val="clear" w:color="auto" w:fill="auto"/>
            <w:vAlign w:val="center"/>
          </w:tcPr>
          <w:p w14:paraId="2646289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4B6E62E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烟雾报警器</w:t>
            </w:r>
          </w:p>
        </w:tc>
        <w:tc>
          <w:tcPr>
            <w:tcW w:w="4953" w:type="dxa"/>
            <w:shd w:val="clear" w:color="auto" w:fill="auto"/>
            <w:vAlign w:val="center"/>
          </w:tcPr>
          <w:p w14:paraId="117349E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对周围环境中烟雾浓度监测，可用手机、电话语音、短信等多种手段，同时向</w:t>
            </w:r>
            <w:r>
              <w:rPr>
                <w:rFonts w:hint="eastAsia" w:ascii="仿宋_GB2312" w:hAnsi="仿宋_GB2312" w:eastAsia="仿宋_GB2312" w:cs="仿宋_GB2312"/>
                <w:sz w:val="24"/>
                <w:szCs w:val="24"/>
                <w:lang w:val="en-US" w:eastAsia="zh-CN"/>
              </w:rPr>
              <w:t>残疾人家属</w:t>
            </w:r>
            <w:r>
              <w:rPr>
                <w:rFonts w:hint="eastAsia" w:ascii="仿宋_GB2312" w:hAnsi="仿宋_GB2312" w:eastAsia="仿宋_GB2312" w:cs="仿宋_GB2312"/>
                <w:sz w:val="24"/>
                <w:szCs w:val="24"/>
              </w:rPr>
              <w:t>等紧急联系人发出报警信息。</w:t>
            </w:r>
          </w:p>
        </w:tc>
        <w:tc>
          <w:tcPr>
            <w:tcW w:w="2994" w:type="dxa"/>
            <w:vAlign w:val="center"/>
          </w:tcPr>
          <w:p w14:paraId="4CE1D63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提高视障，精神智力残疾等人群在家中的安全性，防止意外发生</w:t>
            </w:r>
          </w:p>
        </w:tc>
        <w:tc>
          <w:tcPr>
            <w:tcW w:w="1257" w:type="dxa"/>
            <w:vAlign w:val="center"/>
          </w:tcPr>
          <w:p w14:paraId="6AC0D83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p w14:paraId="0289DEF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听力障碍</w:t>
            </w:r>
          </w:p>
          <w:p w14:paraId="143DCC1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视力障碍</w:t>
            </w:r>
          </w:p>
          <w:p w14:paraId="18F422A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778EBFD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精神障碍</w:t>
            </w:r>
          </w:p>
        </w:tc>
      </w:tr>
      <w:tr w14:paraId="45E93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0822552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39</w:t>
            </w:r>
          </w:p>
        </w:tc>
        <w:tc>
          <w:tcPr>
            <w:tcW w:w="660" w:type="dxa"/>
            <w:vMerge w:val="continue"/>
            <w:tcBorders>
              <w:left w:val="single" w:color="auto" w:sz="4" w:space="0"/>
              <w:right w:val="single" w:color="auto" w:sz="4" w:space="0"/>
            </w:tcBorders>
            <w:vAlign w:val="center"/>
          </w:tcPr>
          <w:p w14:paraId="02F0325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p>
        </w:tc>
        <w:tc>
          <w:tcPr>
            <w:tcW w:w="1320" w:type="dxa"/>
            <w:tcBorders>
              <w:left w:val="single" w:color="auto" w:sz="4" w:space="0"/>
            </w:tcBorders>
            <w:shd w:val="clear" w:color="auto" w:fill="auto"/>
            <w:vAlign w:val="center"/>
          </w:tcPr>
          <w:p w14:paraId="1B7A280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5758686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燃气报警器</w:t>
            </w:r>
          </w:p>
        </w:tc>
        <w:tc>
          <w:tcPr>
            <w:tcW w:w="4953" w:type="dxa"/>
            <w:shd w:val="clear" w:color="auto" w:fill="auto"/>
            <w:vAlign w:val="center"/>
          </w:tcPr>
          <w:p w14:paraId="499536C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对周围环境中低浓度可燃气体进行实时采集，可用手机、电话语音、短信等多种手段，同时向子女等紧急联系人发出报警 信息。</w:t>
            </w:r>
          </w:p>
        </w:tc>
        <w:tc>
          <w:tcPr>
            <w:tcW w:w="2994" w:type="dxa"/>
            <w:vAlign w:val="center"/>
          </w:tcPr>
          <w:p w14:paraId="3A63648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提高视障，精神智力残疾等人群在家中的安全性，防止意外发生</w:t>
            </w:r>
          </w:p>
        </w:tc>
        <w:tc>
          <w:tcPr>
            <w:tcW w:w="1257" w:type="dxa"/>
            <w:vAlign w:val="center"/>
          </w:tcPr>
          <w:p w14:paraId="0947DAE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p w14:paraId="2EA587F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听力障碍</w:t>
            </w:r>
          </w:p>
          <w:p w14:paraId="2F3E0AD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视力障碍</w:t>
            </w:r>
          </w:p>
          <w:p w14:paraId="25676CB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36262EC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精神障碍</w:t>
            </w:r>
          </w:p>
        </w:tc>
      </w:tr>
      <w:tr w14:paraId="702CC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71A6286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w:t>
            </w:r>
          </w:p>
        </w:tc>
        <w:tc>
          <w:tcPr>
            <w:tcW w:w="660" w:type="dxa"/>
            <w:vMerge w:val="continue"/>
            <w:tcBorders>
              <w:left w:val="single" w:color="auto" w:sz="4" w:space="0"/>
              <w:right w:val="single" w:color="auto" w:sz="4" w:space="0"/>
            </w:tcBorders>
            <w:vAlign w:val="center"/>
          </w:tcPr>
          <w:p w14:paraId="0E4F389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p>
        </w:tc>
        <w:tc>
          <w:tcPr>
            <w:tcW w:w="1320" w:type="dxa"/>
            <w:tcBorders>
              <w:left w:val="single" w:color="auto" w:sz="4" w:space="0"/>
            </w:tcBorders>
            <w:shd w:val="clear" w:color="auto" w:fill="auto"/>
            <w:vAlign w:val="center"/>
          </w:tcPr>
          <w:p w14:paraId="1C90D4E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7165B83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电力脉象仪</w:t>
            </w:r>
          </w:p>
        </w:tc>
        <w:tc>
          <w:tcPr>
            <w:tcW w:w="4953" w:type="dxa"/>
            <w:shd w:val="clear" w:color="auto" w:fill="auto"/>
            <w:vAlign w:val="center"/>
          </w:tcPr>
          <w:p w14:paraId="1ECE48B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用电管理人工智能产品，在传统的用电监测的基础上实现对</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行为的监测，基于过去的生活习惯，进行异常行为的安全预警。</w:t>
            </w:r>
          </w:p>
        </w:tc>
        <w:tc>
          <w:tcPr>
            <w:tcW w:w="2994" w:type="dxa"/>
            <w:vAlign w:val="center"/>
          </w:tcPr>
          <w:p w14:paraId="7D95228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提高视障，精神智力残疾等人群在家中的安全性，防止意外发生</w:t>
            </w:r>
          </w:p>
        </w:tc>
        <w:tc>
          <w:tcPr>
            <w:tcW w:w="1257" w:type="dxa"/>
            <w:vAlign w:val="center"/>
          </w:tcPr>
          <w:p w14:paraId="2750939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p w14:paraId="14BF9B3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听力障碍</w:t>
            </w:r>
          </w:p>
          <w:p w14:paraId="13149E5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视力障碍</w:t>
            </w:r>
          </w:p>
          <w:p w14:paraId="0C3203D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5A38ACE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精神障碍</w:t>
            </w:r>
          </w:p>
        </w:tc>
      </w:tr>
      <w:tr w14:paraId="0EC94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7F8D53F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41</w:t>
            </w:r>
          </w:p>
        </w:tc>
        <w:tc>
          <w:tcPr>
            <w:tcW w:w="660" w:type="dxa"/>
            <w:vMerge w:val="continue"/>
            <w:tcBorders>
              <w:left w:val="single" w:color="auto" w:sz="4" w:space="0"/>
              <w:right w:val="single" w:color="auto" w:sz="4" w:space="0"/>
            </w:tcBorders>
            <w:vAlign w:val="center"/>
          </w:tcPr>
          <w:p w14:paraId="5B2EDFF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p>
        </w:tc>
        <w:tc>
          <w:tcPr>
            <w:tcW w:w="1320" w:type="dxa"/>
            <w:tcBorders>
              <w:left w:val="single" w:color="auto" w:sz="4" w:space="0"/>
            </w:tcBorders>
            <w:shd w:val="clear" w:color="auto" w:fill="auto"/>
            <w:vAlign w:val="center"/>
          </w:tcPr>
          <w:p w14:paraId="46BED72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智能监控 摄像头</w:t>
            </w:r>
          </w:p>
        </w:tc>
        <w:tc>
          <w:tcPr>
            <w:tcW w:w="4953" w:type="dxa"/>
            <w:shd w:val="clear" w:color="auto" w:fill="auto"/>
            <w:vAlign w:val="center"/>
          </w:tcPr>
          <w:p w14:paraId="088FC7E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双向实时视频或语音通话，及时掌握</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在家实时情况。</w:t>
            </w:r>
          </w:p>
        </w:tc>
        <w:tc>
          <w:tcPr>
            <w:tcW w:w="2994" w:type="dxa"/>
            <w:vAlign w:val="center"/>
          </w:tcPr>
          <w:p w14:paraId="5E96C56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提高视障，精神智力残疾等人群在家中的安全性，防止意外发生</w:t>
            </w:r>
          </w:p>
        </w:tc>
        <w:tc>
          <w:tcPr>
            <w:tcW w:w="1257" w:type="dxa"/>
            <w:vAlign w:val="center"/>
          </w:tcPr>
          <w:p w14:paraId="64B5CB0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p w14:paraId="0B854D5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听力障碍</w:t>
            </w:r>
          </w:p>
          <w:p w14:paraId="77D14A6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视力障碍</w:t>
            </w:r>
          </w:p>
          <w:p w14:paraId="759660A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智力障碍</w:t>
            </w:r>
          </w:p>
          <w:p w14:paraId="0A61A38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精神障碍</w:t>
            </w:r>
          </w:p>
        </w:tc>
      </w:tr>
    </w:tbl>
    <w:p w14:paraId="79E51BBB"/>
    <w:p w14:paraId="1E94EEEA"/>
    <w:p w14:paraId="79467A2B"/>
    <w:p w14:paraId="69DE53BA"/>
    <w:p w14:paraId="7AA150A1"/>
    <w:p w14:paraId="338D7796"/>
    <w:p w14:paraId="584E32DA"/>
    <w:p w14:paraId="7DD1D641">
      <w:pPr>
        <w:spacing w:before="0" w:beforeLines="50" w:beforeAutospacing="0" w:after="0" w:afterLines="50" w:afterAutospacing="0"/>
        <w:jc w:val="left"/>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val="0"/>
          <w:bCs w:val="0"/>
          <w:sz w:val="32"/>
          <w:szCs w:val="32"/>
          <w:lang w:val="en-US" w:eastAsia="zh-CN"/>
        </w:rPr>
        <w:t>附件2</w:t>
      </w:r>
    </w:p>
    <w:p w14:paraId="5D2F67C6">
      <w:pPr>
        <w:spacing w:before="0" w:beforeLines="50" w:beforeAutospacing="0" w:after="0" w:afterLines="50" w:afterAutospacing="0"/>
        <w:jc w:val="center"/>
        <w:rPr>
          <w:rFonts w:hint="eastAsia" w:ascii="微软雅黑" w:hAnsi="微软雅黑" w:eastAsia="微软雅黑" w:cs="微软雅黑"/>
          <w:b/>
          <w:bCs/>
          <w:sz w:val="32"/>
          <w:szCs w:val="32"/>
          <w:lang w:val="en-US" w:eastAsia="zh-CN"/>
        </w:rPr>
      </w:pPr>
      <w:r>
        <w:rPr>
          <w:rFonts w:hint="eastAsia" w:ascii="仿宋_GB2312" w:hAnsi="仿宋_GB2312" w:eastAsia="仿宋_GB2312" w:cs="仿宋_GB2312"/>
          <w:b/>
          <w:bCs/>
          <w:sz w:val="32"/>
          <w:szCs w:val="32"/>
          <w:lang w:val="en-US" w:eastAsia="zh-CN"/>
        </w:rPr>
        <w:t>能力无障碍升级内容及设施设备</w:t>
      </w:r>
    </w:p>
    <w:tbl>
      <w:tblPr>
        <w:tblStyle w:val="8"/>
        <w:tblW w:w="1181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660"/>
        <w:gridCol w:w="1320"/>
        <w:gridCol w:w="4953"/>
        <w:gridCol w:w="2994"/>
        <w:gridCol w:w="1257"/>
      </w:tblGrid>
      <w:tr w14:paraId="26015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629" w:type="dxa"/>
            <w:tcBorders>
              <w:left w:val="single" w:color="000000" w:sz="6" w:space="0"/>
            </w:tcBorders>
            <w:shd w:val="clear" w:color="auto" w:fill="auto"/>
            <w:vAlign w:val="center"/>
          </w:tcPr>
          <w:p w14:paraId="182AB5D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b/>
                <w:bCs/>
                <w:sz w:val="24"/>
                <w:szCs w:val="24"/>
              </w:rPr>
              <w:t>序号</w:t>
            </w:r>
          </w:p>
        </w:tc>
        <w:tc>
          <w:tcPr>
            <w:tcW w:w="660" w:type="dxa"/>
            <w:shd w:val="clear" w:color="auto" w:fill="auto"/>
            <w:vAlign w:val="center"/>
          </w:tcPr>
          <w:p w14:paraId="158B475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b/>
                <w:bCs/>
                <w:sz w:val="24"/>
                <w:szCs w:val="24"/>
              </w:rPr>
              <w:t>功能</w:t>
            </w:r>
          </w:p>
        </w:tc>
        <w:tc>
          <w:tcPr>
            <w:tcW w:w="1320" w:type="dxa"/>
            <w:shd w:val="clear" w:color="auto" w:fill="auto"/>
            <w:vAlign w:val="center"/>
          </w:tcPr>
          <w:p w14:paraId="4F3E1FF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b/>
                <w:bCs/>
                <w:sz w:val="24"/>
                <w:szCs w:val="24"/>
              </w:rPr>
              <w:t>项目名称</w:t>
            </w:r>
          </w:p>
        </w:tc>
        <w:tc>
          <w:tcPr>
            <w:tcW w:w="4953" w:type="dxa"/>
            <w:shd w:val="clear" w:color="auto" w:fill="auto"/>
            <w:vAlign w:val="center"/>
          </w:tcPr>
          <w:p w14:paraId="26C0E43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b/>
                <w:bCs/>
                <w:sz w:val="24"/>
                <w:szCs w:val="24"/>
              </w:rPr>
              <w:t>参数规格及要求</w:t>
            </w:r>
          </w:p>
        </w:tc>
        <w:tc>
          <w:tcPr>
            <w:tcW w:w="2994" w:type="dxa"/>
            <w:shd w:val="clear" w:color="auto" w:fill="auto"/>
            <w:vAlign w:val="center"/>
          </w:tcPr>
          <w:p w14:paraId="091146D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b/>
                <w:bCs/>
                <w:sz w:val="24"/>
                <w:szCs w:val="24"/>
                <w:lang w:val="en-US" w:eastAsia="zh-CN"/>
              </w:rPr>
              <w:t>改造升级效果</w:t>
            </w:r>
          </w:p>
        </w:tc>
        <w:tc>
          <w:tcPr>
            <w:tcW w:w="1257" w:type="dxa"/>
            <w:shd w:val="clear" w:color="auto" w:fill="auto"/>
            <w:vAlign w:val="center"/>
          </w:tcPr>
          <w:p w14:paraId="016F921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b/>
                <w:bCs/>
                <w:sz w:val="24"/>
                <w:szCs w:val="24"/>
                <w:lang w:val="en-US" w:eastAsia="zh-CN"/>
              </w:rPr>
              <w:t>适合对象</w:t>
            </w:r>
          </w:p>
        </w:tc>
      </w:tr>
      <w:tr w14:paraId="0FAEB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29" w:type="dxa"/>
            <w:tcBorders>
              <w:left w:val="single" w:color="000000" w:sz="6" w:space="0"/>
              <w:right w:val="single" w:color="auto" w:sz="4" w:space="0"/>
            </w:tcBorders>
            <w:vAlign w:val="center"/>
          </w:tcPr>
          <w:p w14:paraId="0DFA00A5"/>
        </w:tc>
        <w:tc>
          <w:tcPr>
            <w:tcW w:w="660" w:type="dxa"/>
            <w:vMerge w:val="restart"/>
            <w:tcBorders>
              <w:left w:val="single" w:color="auto" w:sz="4" w:space="0"/>
              <w:right w:val="single" w:color="auto" w:sz="4" w:space="0"/>
            </w:tcBorders>
            <w:vAlign w:val="center"/>
          </w:tcPr>
          <w:p w14:paraId="1396ABEA"/>
        </w:tc>
        <w:tc>
          <w:tcPr>
            <w:tcW w:w="1320" w:type="dxa"/>
            <w:tcBorders>
              <w:left w:val="single" w:color="auto" w:sz="4" w:space="0"/>
            </w:tcBorders>
            <w:shd w:val="clear" w:color="auto" w:fill="auto"/>
            <w:vAlign w:val="center"/>
          </w:tcPr>
          <w:p w14:paraId="20736696"/>
          <w:p w14:paraId="70AB2560"/>
        </w:tc>
        <w:tc>
          <w:tcPr>
            <w:tcW w:w="4953" w:type="dxa"/>
            <w:shd w:val="clear" w:color="auto" w:fill="auto"/>
            <w:vAlign w:val="center"/>
          </w:tcPr>
          <w:p w14:paraId="403FAC71"/>
        </w:tc>
        <w:tc>
          <w:tcPr>
            <w:tcW w:w="2994" w:type="dxa"/>
            <w:vAlign w:val="center"/>
          </w:tcPr>
          <w:p w14:paraId="27DA7416"/>
        </w:tc>
        <w:tc>
          <w:tcPr>
            <w:tcW w:w="1257" w:type="dxa"/>
            <w:vAlign w:val="center"/>
          </w:tcPr>
          <w:p w14:paraId="1B18BB48"/>
        </w:tc>
      </w:tr>
      <w:tr w14:paraId="38E9F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29" w:type="dxa"/>
            <w:tcBorders>
              <w:left w:val="single" w:color="000000" w:sz="6" w:space="0"/>
              <w:right w:val="single" w:color="auto" w:sz="4" w:space="0"/>
            </w:tcBorders>
            <w:vAlign w:val="center"/>
          </w:tcPr>
          <w:p w14:paraId="016F127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660" w:type="dxa"/>
            <w:vMerge w:val="continue"/>
            <w:tcBorders>
              <w:left w:val="single" w:color="auto" w:sz="4" w:space="0"/>
              <w:right w:val="single" w:color="auto" w:sz="4" w:space="0"/>
            </w:tcBorders>
            <w:vAlign w:val="center"/>
          </w:tcPr>
          <w:p w14:paraId="6623A6D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593A129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LED 助视 放大镜</w:t>
            </w:r>
          </w:p>
        </w:tc>
        <w:tc>
          <w:tcPr>
            <w:tcW w:w="4953" w:type="dxa"/>
            <w:shd w:val="clear" w:color="auto" w:fill="auto"/>
            <w:vAlign w:val="center"/>
          </w:tcPr>
          <w:p w14:paraId="1019ABE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采用柔和 LED 光源，按压式开关设计，黑暗环境也可以方便使用。</w:t>
            </w:r>
          </w:p>
        </w:tc>
        <w:tc>
          <w:tcPr>
            <w:tcW w:w="2994" w:type="dxa"/>
            <w:vAlign w:val="center"/>
          </w:tcPr>
          <w:p w14:paraId="0BABC496">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对视障人群的视力补偿设备，助于其更好的融入社会</w:t>
            </w:r>
          </w:p>
        </w:tc>
        <w:tc>
          <w:tcPr>
            <w:tcW w:w="1257" w:type="dxa"/>
            <w:vAlign w:val="center"/>
          </w:tcPr>
          <w:p w14:paraId="217C13B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视力障碍</w:t>
            </w:r>
          </w:p>
        </w:tc>
      </w:tr>
      <w:tr w14:paraId="031CE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74F17B3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660" w:type="dxa"/>
            <w:vMerge w:val="continue"/>
            <w:tcBorders>
              <w:left w:val="single" w:color="auto" w:sz="4" w:space="0"/>
              <w:right w:val="single" w:color="auto" w:sz="4" w:space="0"/>
            </w:tcBorders>
            <w:vAlign w:val="center"/>
          </w:tcPr>
          <w:p w14:paraId="28F8B80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3FF3CE6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3.5寸手持式电子助视器</w:t>
            </w:r>
          </w:p>
        </w:tc>
        <w:tc>
          <w:tcPr>
            <w:tcW w:w="4953" w:type="dxa"/>
            <w:shd w:val="clear" w:color="auto" w:fill="auto"/>
            <w:vAlign w:val="center"/>
          </w:tcPr>
          <w:p w14:paraId="57F06929">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1. 屏幕尺寸：3.5英寸</w:t>
            </w:r>
          </w:p>
          <w:p w14:paraId="17AD1D0F">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2. 放大倍数调节方式：无级变倍</w:t>
            </w:r>
          </w:p>
          <w:p w14:paraId="2FCA6B71">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3. 工作距离：在最小放大倍数下，助视器处于放大功能时与目标物之间允许距离0-94mm</w:t>
            </w:r>
          </w:p>
          <w:p w14:paraId="799054B4">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4. 最大清晰可视范围：长≥60mm，宽≥40mm</w:t>
            </w:r>
          </w:p>
          <w:p w14:paraId="78196410">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5. 具有画面定格/释放功能</w:t>
            </w:r>
          </w:p>
        </w:tc>
        <w:tc>
          <w:tcPr>
            <w:tcW w:w="2994" w:type="dxa"/>
            <w:shd w:val="clear" w:color="auto" w:fill="auto"/>
            <w:vAlign w:val="center"/>
          </w:tcPr>
          <w:p w14:paraId="4514CD7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对视障人群的视力补偿设备，助于其更好的融入社会</w:t>
            </w:r>
          </w:p>
        </w:tc>
        <w:tc>
          <w:tcPr>
            <w:tcW w:w="1257" w:type="dxa"/>
            <w:shd w:val="clear" w:color="auto" w:fill="auto"/>
            <w:vAlign w:val="center"/>
          </w:tcPr>
          <w:p w14:paraId="0180F6D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视力障碍</w:t>
            </w:r>
          </w:p>
        </w:tc>
      </w:tr>
      <w:tr w14:paraId="2C2D4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073D854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660" w:type="dxa"/>
            <w:vMerge w:val="continue"/>
            <w:tcBorders>
              <w:left w:val="single" w:color="auto" w:sz="4" w:space="0"/>
              <w:right w:val="single" w:color="auto" w:sz="4" w:space="0"/>
            </w:tcBorders>
            <w:vAlign w:val="center"/>
          </w:tcPr>
          <w:p w14:paraId="25BC279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0657856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5寸手持式电子助视器</w:t>
            </w:r>
          </w:p>
        </w:tc>
        <w:tc>
          <w:tcPr>
            <w:tcW w:w="4953" w:type="dxa"/>
            <w:shd w:val="clear" w:color="auto" w:fill="auto"/>
            <w:vAlign w:val="center"/>
          </w:tcPr>
          <w:p w14:paraId="797797CD">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1.放大倍数调节方式：无极变倍</w:t>
            </w:r>
          </w:p>
          <w:p w14:paraId="38228FF4">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2.产品尺寸：172*80*20mm</w:t>
            </w:r>
          </w:p>
          <w:p w14:paraId="4B97F60B">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3.整机重量：254g（不包含手柄）</w:t>
            </w:r>
          </w:p>
          <w:p w14:paraId="4C792334">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4.屏幕：5寸高清触摸屏</w:t>
            </w:r>
          </w:p>
          <w:p w14:paraId="3808E254">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5.双镜头自动对焦高清镜头分辨率1280 x 720 P</w:t>
            </w:r>
          </w:p>
        </w:tc>
        <w:tc>
          <w:tcPr>
            <w:tcW w:w="2994" w:type="dxa"/>
            <w:shd w:val="clear" w:color="auto" w:fill="auto"/>
            <w:vAlign w:val="center"/>
          </w:tcPr>
          <w:p w14:paraId="4BC559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对视障人群的视力补偿设备，助于其更好的融入社会</w:t>
            </w:r>
          </w:p>
        </w:tc>
        <w:tc>
          <w:tcPr>
            <w:tcW w:w="1257" w:type="dxa"/>
            <w:shd w:val="clear" w:color="auto" w:fill="auto"/>
            <w:vAlign w:val="center"/>
          </w:tcPr>
          <w:p w14:paraId="4FF0BDA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视力障碍</w:t>
            </w:r>
          </w:p>
        </w:tc>
      </w:tr>
      <w:tr w14:paraId="2928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 w:hRule="atLeast"/>
          <w:jc w:val="center"/>
        </w:trPr>
        <w:tc>
          <w:tcPr>
            <w:tcW w:w="629" w:type="dxa"/>
            <w:tcBorders>
              <w:left w:val="single" w:color="000000" w:sz="6" w:space="0"/>
              <w:right w:val="single" w:color="auto" w:sz="4" w:space="0"/>
            </w:tcBorders>
            <w:vAlign w:val="center"/>
          </w:tcPr>
          <w:p w14:paraId="19541C3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660" w:type="dxa"/>
            <w:vMerge w:val="continue"/>
            <w:tcBorders>
              <w:left w:val="single" w:color="auto" w:sz="4" w:space="0"/>
              <w:right w:val="single" w:color="auto" w:sz="4" w:space="0"/>
            </w:tcBorders>
            <w:vAlign w:val="center"/>
          </w:tcPr>
          <w:p w14:paraId="3BD9249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1C224E7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7寸手持式电子助视器</w:t>
            </w:r>
          </w:p>
        </w:tc>
        <w:tc>
          <w:tcPr>
            <w:tcW w:w="4953" w:type="dxa"/>
            <w:shd w:val="clear" w:color="auto" w:fill="auto"/>
            <w:vAlign w:val="center"/>
          </w:tcPr>
          <w:p w14:paraId="246D5CA3">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1. 放大倍数调节方式：无极变倍</w:t>
            </w:r>
          </w:p>
          <w:p w14:paraId="57DEA6D0">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2. 放大倍数：2.5-19倍</w:t>
            </w:r>
          </w:p>
          <w:p w14:paraId="2910BE4D">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3. 屏幕：7英寸触摸屏</w:t>
            </w:r>
          </w:p>
          <w:p w14:paraId="7A0F81BD">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4. 产品尺寸：195mm*139mm*25mm</w:t>
            </w:r>
          </w:p>
          <w:p w14:paraId="35F622DA">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5. 整机重量：532g（含电池）</w:t>
            </w:r>
          </w:p>
          <w:p w14:paraId="14700C98">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6. 摄像头：双镜头（看远与看近）</w:t>
            </w:r>
          </w:p>
          <w:p w14:paraId="296F7F68">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7. 近景工作距离：65~170mm，远景工作距离：5m</w:t>
            </w:r>
          </w:p>
        </w:tc>
        <w:tc>
          <w:tcPr>
            <w:tcW w:w="2994" w:type="dxa"/>
            <w:shd w:val="clear" w:color="auto" w:fill="auto"/>
            <w:vAlign w:val="center"/>
          </w:tcPr>
          <w:p w14:paraId="1D87476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对视障人群的视力补偿设备，助于其更好的融入社会</w:t>
            </w:r>
          </w:p>
        </w:tc>
        <w:tc>
          <w:tcPr>
            <w:tcW w:w="1257" w:type="dxa"/>
            <w:shd w:val="clear" w:color="auto" w:fill="auto"/>
            <w:vAlign w:val="center"/>
          </w:tcPr>
          <w:p w14:paraId="17C3129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视力障碍</w:t>
            </w:r>
          </w:p>
        </w:tc>
      </w:tr>
      <w:tr w14:paraId="16F16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629" w:type="dxa"/>
            <w:tcBorders>
              <w:left w:val="single" w:color="000000" w:sz="6" w:space="0"/>
              <w:right w:val="single" w:color="auto" w:sz="4" w:space="0"/>
            </w:tcBorders>
            <w:vAlign w:val="center"/>
          </w:tcPr>
          <w:p w14:paraId="17887AB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660" w:type="dxa"/>
            <w:vMerge w:val="restart"/>
            <w:tcBorders>
              <w:left w:val="single" w:color="auto" w:sz="4" w:space="0"/>
              <w:right w:val="single" w:color="auto" w:sz="4" w:space="0"/>
            </w:tcBorders>
            <w:vAlign w:val="center"/>
          </w:tcPr>
          <w:p w14:paraId="229A01C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辅助 器具 适配</w:t>
            </w:r>
          </w:p>
        </w:tc>
        <w:tc>
          <w:tcPr>
            <w:tcW w:w="1320" w:type="dxa"/>
            <w:tcBorders>
              <w:left w:val="single" w:color="auto" w:sz="4" w:space="0"/>
            </w:tcBorders>
            <w:shd w:val="clear" w:color="auto" w:fill="auto"/>
            <w:vAlign w:val="center"/>
          </w:tcPr>
          <w:p w14:paraId="1492436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盲文刻印机</w:t>
            </w:r>
          </w:p>
        </w:tc>
        <w:tc>
          <w:tcPr>
            <w:tcW w:w="4953" w:type="dxa"/>
            <w:shd w:val="clear" w:color="auto" w:fill="auto"/>
            <w:vAlign w:val="center"/>
          </w:tcPr>
          <w:p w14:paraId="1EA5F237">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1.打印速度：每秒11次点击</w:t>
            </w:r>
          </w:p>
          <w:p w14:paraId="19A47E4E">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2.打印方式：单面；纸张类型：盲文8K、单页纸</w:t>
            </w:r>
          </w:p>
          <w:p w14:paraId="3BC50288">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3.盲文刻印：支持盲文点字、支持盲文图形、支持图文混排</w:t>
            </w:r>
          </w:p>
          <w:p w14:paraId="31E65289">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4.盲文点字刻印调节：刻印力度可调节；刻印次数可调节</w:t>
            </w:r>
          </w:p>
          <w:p w14:paraId="73D964A2">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5.兼容性：阳光读屏软件专业版</w:t>
            </w:r>
          </w:p>
          <w:p w14:paraId="5E5AB7D6">
            <w:pPr>
              <w:keepNext w:val="0"/>
              <w:keepLines w:val="0"/>
              <w:pageBreakBefore w:val="0"/>
              <w:widowControl/>
              <w:kinsoku w:val="0"/>
              <w:wordWrap/>
              <w:overflowPunct/>
              <w:topLinePunct w:val="0"/>
              <w:autoSpaceDE w:val="0"/>
              <w:autoSpaceDN w:val="0"/>
              <w:bidi w:val="0"/>
              <w:adjustRightInd w:val="0"/>
              <w:snapToGrid w:val="0"/>
              <w:spacing w:line="28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6.具有盲文点字图文工具工具：盲文刻印：支持盲文点字、支持盲文图形、支持图文混排、支持自由排版盲文点字刻印调节：刻印力度可调节、点单刻印次数可调节</w:t>
            </w:r>
          </w:p>
        </w:tc>
        <w:tc>
          <w:tcPr>
            <w:tcW w:w="2994" w:type="dxa"/>
            <w:shd w:val="clear" w:color="auto" w:fill="auto"/>
            <w:vAlign w:val="center"/>
          </w:tcPr>
          <w:p w14:paraId="026D590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满足盲人日常工作和学习的需求</w:t>
            </w:r>
          </w:p>
        </w:tc>
        <w:tc>
          <w:tcPr>
            <w:tcW w:w="1257" w:type="dxa"/>
            <w:shd w:val="clear" w:color="auto" w:fill="auto"/>
            <w:vAlign w:val="center"/>
          </w:tcPr>
          <w:p w14:paraId="7E410F4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视力障碍</w:t>
            </w:r>
          </w:p>
        </w:tc>
      </w:tr>
      <w:tr w14:paraId="6AA09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jc w:val="center"/>
        </w:trPr>
        <w:tc>
          <w:tcPr>
            <w:tcW w:w="629" w:type="dxa"/>
            <w:tcBorders>
              <w:left w:val="single" w:color="000000" w:sz="6" w:space="0"/>
              <w:right w:val="single" w:color="auto" w:sz="4" w:space="0"/>
            </w:tcBorders>
            <w:vAlign w:val="center"/>
          </w:tcPr>
          <w:p w14:paraId="28AE032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p>
        </w:tc>
        <w:tc>
          <w:tcPr>
            <w:tcW w:w="660" w:type="dxa"/>
            <w:vMerge w:val="continue"/>
            <w:tcBorders>
              <w:left w:val="single" w:color="auto" w:sz="4" w:space="0"/>
              <w:right w:val="single" w:color="auto" w:sz="4" w:space="0"/>
            </w:tcBorders>
            <w:vAlign w:val="center"/>
          </w:tcPr>
          <w:p w14:paraId="604D762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1C83582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助行器</w:t>
            </w:r>
          </w:p>
        </w:tc>
        <w:tc>
          <w:tcPr>
            <w:tcW w:w="4953" w:type="dxa"/>
            <w:shd w:val="clear" w:color="auto" w:fill="auto"/>
            <w:vAlign w:val="center"/>
          </w:tcPr>
          <w:p w14:paraId="5E8AD130">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铝合金架，框式或</w:t>
            </w:r>
            <w:r>
              <w:rPr>
                <w:rFonts w:hint="eastAsia" w:ascii="仿宋_GB2312" w:hAnsi="仿宋_GB2312" w:eastAsia="仿宋_GB2312" w:cs="仿宋_GB2312"/>
                <w:sz w:val="24"/>
                <w:szCs w:val="24"/>
                <w:lang w:val="en-US" w:eastAsia="zh-CN"/>
              </w:rPr>
              <w:t>站立型</w:t>
            </w:r>
            <w:r>
              <w:rPr>
                <w:rFonts w:hint="eastAsia" w:ascii="仿宋_GB2312" w:hAnsi="仿宋_GB2312" w:eastAsia="仿宋_GB2312" w:cs="仿宋_GB2312"/>
                <w:sz w:val="24"/>
                <w:szCs w:val="24"/>
              </w:rPr>
              <w:t>，可折叠</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高度可调节，承重≥100kg</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可分为常规助行器，带轮助行器，带座椅助行器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儿童后置助行器等。</w:t>
            </w:r>
          </w:p>
        </w:tc>
        <w:tc>
          <w:tcPr>
            <w:tcW w:w="2994" w:type="dxa"/>
            <w:shd w:val="clear" w:color="auto" w:fill="auto"/>
            <w:vAlign w:val="center"/>
          </w:tcPr>
          <w:p w14:paraId="05135B6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zh-CN"/>
              </w:rPr>
              <w:t>便于残疾人日常安全行走或活动。</w:t>
            </w:r>
          </w:p>
        </w:tc>
        <w:tc>
          <w:tcPr>
            <w:tcW w:w="1257" w:type="dxa"/>
            <w:shd w:val="clear" w:color="auto" w:fill="auto"/>
            <w:vAlign w:val="center"/>
          </w:tcPr>
          <w:p w14:paraId="1F8614A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p>
        </w:tc>
      </w:tr>
      <w:tr w14:paraId="2FB96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jc w:val="center"/>
        </w:trPr>
        <w:tc>
          <w:tcPr>
            <w:tcW w:w="629" w:type="dxa"/>
            <w:tcBorders>
              <w:left w:val="single" w:color="000000" w:sz="6" w:space="0"/>
              <w:right w:val="single" w:color="auto" w:sz="4" w:space="0"/>
            </w:tcBorders>
            <w:vAlign w:val="center"/>
          </w:tcPr>
          <w:p w14:paraId="704749C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660" w:type="dxa"/>
            <w:vMerge w:val="continue"/>
            <w:tcBorders>
              <w:left w:val="single" w:color="auto" w:sz="4" w:space="0"/>
              <w:right w:val="single" w:color="auto" w:sz="4" w:space="0"/>
            </w:tcBorders>
            <w:vAlign w:val="center"/>
          </w:tcPr>
          <w:p w14:paraId="0054828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583EE1E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腋杖</w:t>
            </w:r>
          </w:p>
        </w:tc>
        <w:tc>
          <w:tcPr>
            <w:tcW w:w="4953" w:type="dxa"/>
            <w:shd w:val="clear" w:color="auto" w:fill="auto"/>
            <w:vAlign w:val="center"/>
          </w:tcPr>
          <w:p w14:paraId="107F29B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腋杖，高强度铝合金管材，高度可调节， 适合不同身高的人使用，承重≥100kg。</w:t>
            </w:r>
          </w:p>
        </w:tc>
        <w:tc>
          <w:tcPr>
            <w:tcW w:w="2994" w:type="dxa"/>
            <w:vAlign w:val="center"/>
          </w:tcPr>
          <w:p w14:paraId="5E668D4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便于残疾人日常安全行走或活动。</w:t>
            </w:r>
          </w:p>
        </w:tc>
        <w:tc>
          <w:tcPr>
            <w:tcW w:w="1257" w:type="dxa"/>
            <w:vAlign w:val="center"/>
          </w:tcPr>
          <w:p w14:paraId="600A330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3F8D9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629" w:type="dxa"/>
            <w:tcBorders>
              <w:left w:val="single" w:color="000000" w:sz="6" w:space="0"/>
              <w:right w:val="single" w:color="auto" w:sz="4" w:space="0"/>
            </w:tcBorders>
            <w:vAlign w:val="center"/>
          </w:tcPr>
          <w:p w14:paraId="66F4A6CA"/>
        </w:tc>
        <w:tc>
          <w:tcPr>
            <w:tcW w:w="660" w:type="dxa"/>
            <w:vMerge w:val="continue"/>
            <w:tcBorders>
              <w:left w:val="single" w:color="auto" w:sz="4" w:space="0"/>
              <w:right w:val="single" w:color="auto" w:sz="4" w:space="0"/>
            </w:tcBorders>
            <w:vAlign w:val="center"/>
          </w:tcPr>
          <w:p w14:paraId="5EBBFAFD"/>
        </w:tc>
        <w:tc>
          <w:tcPr>
            <w:tcW w:w="1320" w:type="dxa"/>
            <w:tcBorders>
              <w:left w:val="single" w:color="auto" w:sz="4" w:space="0"/>
            </w:tcBorders>
            <w:shd w:val="clear" w:color="auto" w:fill="auto"/>
            <w:vAlign w:val="center"/>
          </w:tcPr>
          <w:p w14:paraId="05EC0DE5"/>
          <w:p w14:paraId="3B4365C5"/>
        </w:tc>
        <w:tc>
          <w:tcPr>
            <w:tcW w:w="4953" w:type="dxa"/>
            <w:shd w:val="clear" w:color="auto" w:fill="auto"/>
            <w:vAlign w:val="center"/>
          </w:tcPr>
          <w:p w14:paraId="02B9EB26"/>
          <w:p w14:paraId="39796E63"/>
        </w:tc>
        <w:tc>
          <w:tcPr>
            <w:tcW w:w="2994" w:type="dxa"/>
            <w:vAlign w:val="center"/>
          </w:tcPr>
          <w:p w14:paraId="39D70DDE"/>
        </w:tc>
        <w:tc>
          <w:tcPr>
            <w:tcW w:w="1257" w:type="dxa"/>
            <w:vAlign w:val="center"/>
          </w:tcPr>
          <w:p w14:paraId="6296D4D9"/>
        </w:tc>
      </w:tr>
      <w:tr w14:paraId="5D3A4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jc w:val="center"/>
        </w:trPr>
        <w:tc>
          <w:tcPr>
            <w:tcW w:w="629" w:type="dxa"/>
            <w:tcBorders>
              <w:left w:val="single" w:color="000000" w:sz="6" w:space="0"/>
              <w:right w:val="single" w:color="auto" w:sz="4" w:space="0"/>
            </w:tcBorders>
            <w:vAlign w:val="center"/>
          </w:tcPr>
          <w:p w14:paraId="2E98707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660" w:type="dxa"/>
            <w:vMerge w:val="continue"/>
            <w:tcBorders>
              <w:left w:val="single" w:color="auto" w:sz="4" w:space="0"/>
              <w:right w:val="single" w:color="auto" w:sz="4" w:space="0"/>
            </w:tcBorders>
            <w:vAlign w:val="center"/>
          </w:tcPr>
          <w:p w14:paraId="5CB61DE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272AF28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p w14:paraId="1D5E7B6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多功能</w:t>
            </w:r>
            <w:r>
              <w:rPr>
                <w:rFonts w:hint="eastAsia" w:ascii="仿宋_GB2312" w:hAnsi="仿宋_GB2312" w:eastAsia="仿宋_GB2312" w:cs="仿宋_GB2312"/>
                <w:sz w:val="24"/>
                <w:szCs w:val="24"/>
              </w:rPr>
              <w:t>轮椅</w:t>
            </w:r>
          </w:p>
        </w:tc>
        <w:tc>
          <w:tcPr>
            <w:tcW w:w="4953" w:type="dxa"/>
            <w:shd w:val="clear" w:color="auto" w:fill="auto"/>
            <w:vAlign w:val="center"/>
          </w:tcPr>
          <w:p w14:paraId="0BAC658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具备看护手刹，安全带，座位宽度≥450mm。可分为多功能轮椅，普通轮椅，高靠背轮椅等。</w:t>
            </w:r>
          </w:p>
        </w:tc>
        <w:tc>
          <w:tcPr>
            <w:tcW w:w="2994" w:type="dxa"/>
            <w:vAlign w:val="center"/>
          </w:tcPr>
          <w:p w14:paraId="7778015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便于残疾人日常安全行走或活动。</w:t>
            </w:r>
          </w:p>
        </w:tc>
        <w:tc>
          <w:tcPr>
            <w:tcW w:w="1257" w:type="dxa"/>
            <w:vAlign w:val="center"/>
          </w:tcPr>
          <w:p w14:paraId="7C572D6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76D05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jc w:val="center"/>
        </w:trPr>
        <w:tc>
          <w:tcPr>
            <w:tcW w:w="629" w:type="dxa"/>
            <w:tcBorders>
              <w:left w:val="single" w:color="000000" w:sz="6" w:space="0"/>
              <w:right w:val="single" w:color="auto" w:sz="4" w:space="0"/>
            </w:tcBorders>
            <w:vAlign w:val="center"/>
          </w:tcPr>
          <w:p w14:paraId="022BE80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9</w:t>
            </w:r>
          </w:p>
        </w:tc>
        <w:tc>
          <w:tcPr>
            <w:tcW w:w="660" w:type="dxa"/>
            <w:vMerge w:val="restart"/>
            <w:tcBorders>
              <w:left w:val="single" w:color="auto" w:sz="4" w:space="0"/>
              <w:right w:val="single" w:color="auto" w:sz="4" w:space="0"/>
            </w:tcBorders>
            <w:vAlign w:val="center"/>
          </w:tcPr>
          <w:p w14:paraId="6F3D988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辅助 器具 适配</w:t>
            </w:r>
          </w:p>
        </w:tc>
        <w:tc>
          <w:tcPr>
            <w:tcW w:w="1320" w:type="dxa"/>
            <w:tcBorders>
              <w:left w:val="single" w:color="auto" w:sz="4" w:space="0"/>
            </w:tcBorders>
            <w:shd w:val="clear" w:color="auto" w:fill="auto"/>
            <w:vAlign w:val="center"/>
          </w:tcPr>
          <w:p w14:paraId="30A48BF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电动轮椅</w:t>
            </w:r>
          </w:p>
        </w:tc>
        <w:tc>
          <w:tcPr>
            <w:tcW w:w="4953" w:type="dxa"/>
            <w:shd w:val="clear" w:color="auto" w:fill="auto"/>
            <w:vAlign w:val="center"/>
          </w:tcPr>
          <w:p w14:paraId="276A9F6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双锂电池，智能控制，电磁刹车，适合</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操作。</w:t>
            </w:r>
          </w:p>
        </w:tc>
        <w:tc>
          <w:tcPr>
            <w:tcW w:w="2994" w:type="dxa"/>
            <w:vAlign w:val="center"/>
          </w:tcPr>
          <w:p w14:paraId="2C6433B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便于残疾人日常安全行走或活动。</w:t>
            </w:r>
          </w:p>
        </w:tc>
        <w:tc>
          <w:tcPr>
            <w:tcW w:w="1257" w:type="dxa"/>
            <w:vAlign w:val="center"/>
          </w:tcPr>
          <w:p w14:paraId="5135873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702F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jc w:val="center"/>
        </w:trPr>
        <w:tc>
          <w:tcPr>
            <w:tcW w:w="629" w:type="dxa"/>
            <w:tcBorders>
              <w:left w:val="single" w:color="000000" w:sz="6" w:space="0"/>
              <w:right w:val="single" w:color="auto" w:sz="4" w:space="0"/>
            </w:tcBorders>
            <w:vAlign w:val="center"/>
          </w:tcPr>
          <w:p w14:paraId="24F932C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c>
          <w:tcPr>
            <w:tcW w:w="660" w:type="dxa"/>
            <w:vMerge w:val="continue"/>
            <w:tcBorders>
              <w:left w:val="single" w:color="auto" w:sz="4" w:space="0"/>
              <w:right w:val="single" w:color="auto" w:sz="4" w:space="0"/>
            </w:tcBorders>
            <w:vAlign w:val="center"/>
          </w:tcPr>
          <w:p w14:paraId="014CAB4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07BDB93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床边桌</w:t>
            </w:r>
          </w:p>
        </w:tc>
        <w:tc>
          <w:tcPr>
            <w:tcW w:w="4953" w:type="dxa"/>
            <w:shd w:val="clear" w:color="auto" w:fill="auto"/>
            <w:vAlign w:val="center"/>
          </w:tcPr>
          <w:p w14:paraId="3793744E">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桌腿带万向静音轮，升降装置采用优质可调阻尼器调节高度。注塑封边桌面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方便</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进餐。</w:t>
            </w:r>
          </w:p>
        </w:tc>
        <w:tc>
          <w:tcPr>
            <w:tcW w:w="2994" w:type="dxa"/>
            <w:vAlign w:val="center"/>
          </w:tcPr>
          <w:p w14:paraId="3784387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4F7FD22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1C10D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629" w:type="dxa"/>
            <w:tcBorders>
              <w:left w:val="single" w:color="000000" w:sz="6" w:space="0"/>
              <w:right w:val="single" w:color="auto" w:sz="4" w:space="0"/>
            </w:tcBorders>
            <w:vAlign w:val="center"/>
          </w:tcPr>
          <w:p w14:paraId="0E0C0FF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w:t>
            </w:r>
          </w:p>
        </w:tc>
        <w:tc>
          <w:tcPr>
            <w:tcW w:w="660" w:type="dxa"/>
            <w:vMerge w:val="continue"/>
            <w:tcBorders>
              <w:left w:val="single" w:color="auto" w:sz="4" w:space="0"/>
              <w:right w:val="single" w:color="auto" w:sz="4" w:space="0"/>
            </w:tcBorders>
            <w:vAlign w:val="center"/>
          </w:tcPr>
          <w:p w14:paraId="745FFD9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7815266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移位枕</w:t>
            </w:r>
          </w:p>
        </w:tc>
        <w:tc>
          <w:tcPr>
            <w:tcW w:w="4953" w:type="dxa"/>
            <w:shd w:val="clear" w:color="auto" w:fill="auto"/>
            <w:vAlign w:val="center"/>
          </w:tcPr>
          <w:p w14:paraId="461FF04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形状：R形或者三角形，高密度海绵， 外套为全棉材质，适用于卧床</w:t>
            </w:r>
            <w:r>
              <w:rPr>
                <w:rFonts w:hint="eastAsia" w:ascii="仿宋_GB2312" w:hAnsi="仿宋_GB2312" w:eastAsia="仿宋_GB2312" w:cs="仿宋_GB2312"/>
                <w:sz w:val="24"/>
                <w:szCs w:val="24"/>
                <w:lang w:eastAsia="zh-CN"/>
              </w:rPr>
              <w:t>残疾人</w:t>
            </w:r>
            <w:r>
              <w:rPr>
                <w:rFonts w:hint="eastAsia" w:ascii="仿宋_GB2312" w:hAnsi="仿宋_GB2312" w:eastAsia="仿宋_GB2312" w:cs="仿宋_GB2312"/>
                <w:sz w:val="24"/>
                <w:szCs w:val="24"/>
              </w:rPr>
              <w:t>护理翻身垫，预防压疮。</w:t>
            </w:r>
          </w:p>
        </w:tc>
        <w:tc>
          <w:tcPr>
            <w:tcW w:w="2994" w:type="dxa"/>
            <w:vAlign w:val="center"/>
          </w:tcPr>
          <w:p w14:paraId="04AF6B5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7DC4AFC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A957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jc w:val="center"/>
        </w:trPr>
        <w:tc>
          <w:tcPr>
            <w:tcW w:w="629" w:type="dxa"/>
            <w:tcBorders>
              <w:left w:val="single" w:color="000000" w:sz="6" w:space="0"/>
              <w:right w:val="single" w:color="auto" w:sz="4" w:space="0"/>
            </w:tcBorders>
            <w:vAlign w:val="center"/>
          </w:tcPr>
          <w:p w14:paraId="218445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c>
          <w:tcPr>
            <w:tcW w:w="660" w:type="dxa"/>
            <w:vMerge w:val="continue"/>
            <w:tcBorders>
              <w:left w:val="single" w:color="auto" w:sz="4" w:space="0"/>
              <w:right w:val="single" w:color="auto" w:sz="4" w:space="0"/>
            </w:tcBorders>
            <w:vAlign w:val="center"/>
          </w:tcPr>
          <w:p w14:paraId="3479BEC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2B96917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z w:val="24"/>
                <w:szCs w:val="24"/>
              </w:rPr>
              <w:t>调节靠背器</w:t>
            </w:r>
          </w:p>
        </w:tc>
        <w:tc>
          <w:tcPr>
            <w:tcW w:w="4953" w:type="dxa"/>
            <w:shd w:val="clear" w:color="auto" w:fill="auto"/>
            <w:vAlign w:val="center"/>
          </w:tcPr>
          <w:p w14:paraId="5D88738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z w:val="24"/>
                <w:szCs w:val="24"/>
              </w:rPr>
              <w:t>不锈钢或铝合金材质，轻便透气，角度可 调可折叠，承重 200 公斤以上。</w:t>
            </w:r>
          </w:p>
        </w:tc>
        <w:tc>
          <w:tcPr>
            <w:tcW w:w="2994" w:type="dxa"/>
            <w:shd w:val="clear" w:color="auto" w:fill="auto"/>
            <w:vAlign w:val="center"/>
          </w:tcPr>
          <w:p w14:paraId="1A327C0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z w:val="24"/>
                <w:szCs w:val="24"/>
                <w:lang w:val="en-US" w:eastAsia="zh-CN"/>
              </w:rPr>
              <w:t>便于残疾人日常生活起居</w:t>
            </w:r>
          </w:p>
        </w:tc>
        <w:tc>
          <w:tcPr>
            <w:tcW w:w="1257" w:type="dxa"/>
            <w:shd w:val="clear" w:color="auto" w:fill="auto"/>
            <w:vAlign w:val="center"/>
          </w:tcPr>
          <w:p w14:paraId="023DB1C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z w:val="24"/>
                <w:szCs w:val="24"/>
                <w:lang w:val="en-US" w:eastAsia="zh-CN"/>
              </w:rPr>
              <w:t>肢体障碍</w:t>
            </w:r>
          </w:p>
        </w:tc>
      </w:tr>
      <w:tr w14:paraId="0CD4B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jc w:val="center"/>
        </w:trPr>
        <w:tc>
          <w:tcPr>
            <w:tcW w:w="629" w:type="dxa"/>
            <w:tcBorders>
              <w:left w:val="single" w:color="000000" w:sz="6" w:space="0"/>
              <w:right w:val="single" w:color="auto" w:sz="4" w:space="0"/>
            </w:tcBorders>
            <w:vAlign w:val="center"/>
          </w:tcPr>
          <w:p w14:paraId="630AC4D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13</w:t>
            </w:r>
          </w:p>
        </w:tc>
        <w:tc>
          <w:tcPr>
            <w:tcW w:w="660" w:type="dxa"/>
            <w:vMerge w:val="continue"/>
            <w:tcBorders>
              <w:left w:val="single" w:color="auto" w:sz="4" w:space="0"/>
              <w:right w:val="single" w:color="auto" w:sz="4" w:space="0"/>
            </w:tcBorders>
            <w:vAlign w:val="center"/>
          </w:tcPr>
          <w:p w14:paraId="4E540B3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en-US"/>
              </w:rPr>
            </w:pPr>
          </w:p>
        </w:tc>
        <w:tc>
          <w:tcPr>
            <w:tcW w:w="1320" w:type="dxa"/>
            <w:tcBorders>
              <w:left w:val="single" w:color="auto" w:sz="4" w:space="0"/>
            </w:tcBorders>
            <w:shd w:val="clear" w:color="auto" w:fill="auto"/>
            <w:vAlign w:val="center"/>
          </w:tcPr>
          <w:p w14:paraId="07C4E11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z w:val="24"/>
                <w:szCs w:val="24"/>
              </w:rPr>
              <w:t>手摇护理床 两功能</w:t>
            </w:r>
          </w:p>
        </w:tc>
        <w:tc>
          <w:tcPr>
            <w:tcW w:w="4953" w:type="dxa"/>
            <w:shd w:val="clear" w:color="auto" w:fill="auto"/>
            <w:vAlign w:val="center"/>
          </w:tcPr>
          <w:p w14:paraId="5CD764F2">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z w:val="24"/>
                <w:szCs w:val="24"/>
              </w:rPr>
              <w:t>便捷脚轮灵活适用多场景，稳固脚轮；解锁时，方便灵活移动；省力手摇便捷照护， 轻松调节升降板角度。</w:t>
            </w:r>
          </w:p>
        </w:tc>
        <w:tc>
          <w:tcPr>
            <w:tcW w:w="2994" w:type="dxa"/>
            <w:shd w:val="clear" w:color="auto" w:fill="auto"/>
            <w:vAlign w:val="center"/>
          </w:tcPr>
          <w:p w14:paraId="19DFAEE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sz w:val="24"/>
                <w:szCs w:val="24"/>
                <w:lang w:val="en-US" w:eastAsia="zh-CN"/>
              </w:rPr>
              <w:t>便于残疾人日常生活起居</w:t>
            </w:r>
          </w:p>
        </w:tc>
        <w:tc>
          <w:tcPr>
            <w:tcW w:w="1257" w:type="dxa"/>
            <w:shd w:val="clear" w:color="auto" w:fill="auto"/>
            <w:vAlign w:val="center"/>
          </w:tcPr>
          <w:p w14:paraId="0749C1D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sz w:val="24"/>
                <w:szCs w:val="24"/>
                <w:lang w:val="en-US" w:eastAsia="zh-CN"/>
              </w:rPr>
              <w:t>肢体障碍</w:t>
            </w:r>
          </w:p>
        </w:tc>
      </w:tr>
      <w:tr w14:paraId="6C241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jc w:val="center"/>
        </w:trPr>
        <w:tc>
          <w:tcPr>
            <w:tcW w:w="629" w:type="dxa"/>
            <w:tcBorders>
              <w:left w:val="single" w:color="000000" w:sz="6" w:space="0"/>
              <w:right w:val="single" w:color="auto" w:sz="4" w:space="0"/>
            </w:tcBorders>
            <w:vAlign w:val="center"/>
          </w:tcPr>
          <w:p w14:paraId="0BD4BCC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660" w:type="dxa"/>
            <w:vMerge w:val="continue"/>
            <w:tcBorders>
              <w:left w:val="single" w:color="auto" w:sz="4" w:space="0"/>
              <w:right w:val="single" w:color="auto" w:sz="4" w:space="0"/>
            </w:tcBorders>
            <w:vAlign w:val="center"/>
          </w:tcPr>
          <w:p w14:paraId="21265CE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1850E62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电动护理床</w:t>
            </w:r>
          </w:p>
        </w:tc>
        <w:tc>
          <w:tcPr>
            <w:tcW w:w="4953" w:type="dxa"/>
            <w:shd w:val="clear" w:color="auto" w:fill="auto"/>
            <w:vAlign w:val="center"/>
          </w:tcPr>
          <w:p w14:paraId="4C71958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采用3电机4功能的设计，实现背抬、腿 抬、背腿联动、上下升降，一键升降，起 背无压力，床板透气，舒适不闷热。</w:t>
            </w:r>
          </w:p>
        </w:tc>
        <w:tc>
          <w:tcPr>
            <w:tcW w:w="2994" w:type="dxa"/>
            <w:vAlign w:val="center"/>
          </w:tcPr>
          <w:p w14:paraId="6BA2B674">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2AA3715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013C1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629" w:type="dxa"/>
            <w:tcBorders>
              <w:left w:val="single" w:color="000000" w:sz="6" w:space="0"/>
              <w:right w:val="single" w:color="auto" w:sz="4" w:space="0"/>
            </w:tcBorders>
            <w:vAlign w:val="center"/>
          </w:tcPr>
          <w:p w14:paraId="69803C0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660" w:type="dxa"/>
            <w:vMerge w:val="continue"/>
            <w:tcBorders>
              <w:left w:val="single" w:color="auto" w:sz="4" w:space="0"/>
              <w:right w:val="single" w:color="auto" w:sz="4" w:space="0"/>
            </w:tcBorders>
            <w:vAlign w:val="center"/>
          </w:tcPr>
          <w:p w14:paraId="5F06964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67B163F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床护栏</w:t>
            </w:r>
          </w:p>
        </w:tc>
        <w:tc>
          <w:tcPr>
            <w:tcW w:w="4953" w:type="dxa"/>
            <w:shd w:val="clear" w:color="auto" w:fill="auto"/>
            <w:vAlign w:val="center"/>
          </w:tcPr>
          <w:p w14:paraId="554E0C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1.安装于床边，防止</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起床后因头晕而跌倒 2.借助扶手站立、起身 3.可安放于床边、沙发、座椅等任何需要站立起身辅助的地方；</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.使用方便简单，可随时移动到所需位置</w:t>
            </w:r>
            <w:r>
              <w:rPr>
                <w:rFonts w:hint="eastAsia" w:ascii="仿宋_GB2312" w:hAnsi="仿宋_GB2312" w:eastAsia="仿宋_GB2312" w:cs="仿宋_GB2312"/>
                <w:sz w:val="24"/>
                <w:szCs w:val="24"/>
                <w:lang w:eastAsia="zh-CN"/>
              </w:rPr>
              <w:t>。</w:t>
            </w:r>
          </w:p>
        </w:tc>
        <w:tc>
          <w:tcPr>
            <w:tcW w:w="2994" w:type="dxa"/>
            <w:vAlign w:val="center"/>
          </w:tcPr>
          <w:p w14:paraId="10378E9F">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134AE0C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75B7E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2" w:hRule="atLeast"/>
          <w:jc w:val="center"/>
        </w:trPr>
        <w:tc>
          <w:tcPr>
            <w:tcW w:w="629" w:type="dxa"/>
            <w:tcBorders>
              <w:left w:val="single" w:color="000000" w:sz="6" w:space="0"/>
              <w:right w:val="single" w:color="auto" w:sz="4" w:space="0"/>
            </w:tcBorders>
            <w:vAlign w:val="center"/>
          </w:tcPr>
          <w:p w14:paraId="60F6D38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660" w:type="dxa"/>
            <w:vMerge w:val="restart"/>
            <w:tcBorders>
              <w:left w:val="single" w:color="auto" w:sz="4" w:space="0"/>
              <w:right w:val="single" w:color="auto" w:sz="4" w:space="0"/>
            </w:tcBorders>
            <w:vAlign w:val="center"/>
          </w:tcPr>
          <w:p w14:paraId="34181B7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en-US"/>
              </w:rPr>
              <w:t>辅助 器具 适配</w:t>
            </w:r>
          </w:p>
        </w:tc>
        <w:tc>
          <w:tcPr>
            <w:tcW w:w="1320" w:type="dxa"/>
            <w:tcBorders>
              <w:left w:val="single" w:color="auto" w:sz="4" w:space="0"/>
            </w:tcBorders>
            <w:shd w:val="clear" w:color="auto" w:fill="auto"/>
            <w:vAlign w:val="center"/>
          </w:tcPr>
          <w:p w14:paraId="71EF1B7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折叠床边 扶手</w:t>
            </w:r>
          </w:p>
        </w:tc>
        <w:tc>
          <w:tcPr>
            <w:tcW w:w="4953" w:type="dxa"/>
            <w:shd w:val="clear" w:color="auto" w:fill="auto"/>
            <w:vAlign w:val="center"/>
          </w:tcPr>
          <w:p w14:paraId="2C58F57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1.安装于床边，防止</w:t>
            </w:r>
            <w:r>
              <w:rPr>
                <w:rFonts w:hint="eastAsia" w:ascii="仿宋_GB2312" w:hAnsi="仿宋_GB2312" w:eastAsia="仿宋_GB2312" w:cs="仿宋_GB2312"/>
                <w:sz w:val="24"/>
                <w:szCs w:val="24"/>
                <w:lang w:val="en-US" w:eastAsia="zh-CN"/>
              </w:rPr>
              <w:t>残疾人</w:t>
            </w:r>
            <w:r>
              <w:rPr>
                <w:rFonts w:hint="eastAsia" w:ascii="仿宋_GB2312" w:hAnsi="仿宋_GB2312" w:eastAsia="仿宋_GB2312" w:cs="仿宋_GB2312"/>
                <w:sz w:val="24"/>
                <w:szCs w:val="24"/>
              </w:rPr>
              <w:t>起床后因头晕而跌倒   2.借助扶手站立、起身 3.可安放于床边、沙发、座椅等任何需要站立起身辅助的地方； 4.免工具即可组装，整体圆管伸缩</w:t>
            </w:r>
          </w:p>
          <w:p w14:paraId="0D84FCE5">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升降调节高度；5.使用方便简单，可随时移动到所需位置</w:t>
            </w:r>
          </w:p>
        </w:tc>
        <w:tc>
          <w:tcPr>
            <w:tcW w:w="2994" w:type="dxa"/>
            <w:vAlign w:val="center"/>
          </w:tcPr>
          <w:p w14:paraId="74E12BE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01AD6D7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7D8F0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jc w:val="center"/>
        </w:trPr>
        <w:tc>
          <w:tcPr>
            <w:tcW w:w="629" w:type="dxa"/>
            <w:tcBorders>
              <w:left w:val="single" w:color="000000" w:sz="6" w:space="0"/>
              <w:right w:val="single" w:color="auto" w:sz="4" w:space="0"/>
            </w:tcBorders>
            <w:vAlign w:val="center"/>
          </w:tcPr>
          <w:p w14:paraId="16C4865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660" w:type="dxa"/>
            <w:vMerge w:val="continue"/>
            <w:tcBorders>
              <w:left w:val="single" w:color="auto" w:sz="4" w:space="0"/>
              <w:right w:val="single" w:color="auto" w:sz="4" w:space="0"/>
            </w:tcBorders>
            <w:vAlign w:val="center"/>
          </w:tcPr>
          <w:p w14:paraId="0E2558B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3F8F400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护理床普通床垫</w:t>
            </w:r>
          </w:p>
        </w:tc>
        <w:tc>
          <w:tcPr>
            <w:tcW w:w="4953" w:type="dxa"/>
            <w:shd w:val="clear" w:color="auto" w:fill="auto"/>
            <w:vAlign w:val="center"/>
          </w:tcPr>
          <w:p w14:paraId="21709C41">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长宽规格与床匹配，床垫外套可拆卸，具 有防水功能，可迅速清除水渍、尿渍、血 渍及粪便，无渗漏。</w:t>
            </w:r>
          </w:p>
        </w:tc>
        <w:tc>
          <w:tcPr>
            <w:tcW w:w="2994" w:type="dxa"/>
            <w:vAlign w:val="center"/>
          </w:tcPr>
          <w:p w14:paraId="49E0722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41509C9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11A3C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3" w:hRule="atLeast"/>
          <w:jc w:val="center"/>
        </w:trPr>
        <w:tc>
          <w:tcPr>
            <w:tcW w:w="629" w:type="dxa"/>
            <w:tcBorders>
              <w:left w:val="single" w:color="000000" w:sz="6" w:space="0"/>
              <w:right w:val="single" w:color="auto" w:sz="4" w:space="0"/>
            </w:tcBorders>
            <w:vAlign w:val="center"/>
          </w:tcPr>
          <w:p w14:paraId="129D72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660" w:type="dxa"/>
            <w:vMerge w:val="continue"/>
            <w:tcBorders>
              <w:left w:val="single" w:color="auto" w:sz="4" w:space="0"/>
              <w:right w:val="single" w:color="auto" w:sz="4" w:space="0"/>
            </w:tcBorders>
            <w:vAlign w:val="center"/>
          </w:tcPr>
          <w:p w14:paraId="42DB815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23B7CBB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防褥疮床垫</w:t>
            </w:r>
          </w:p>
        </w:tc>
        <w:tc>
          <w:tcPr>
            <w:tcW w:w="4953" w:type="dxa"/>
            <w:shd w:val="clear" w:color="auto" w:fill="auto"/>
            <w:vAlign w:val="center"/>
          </w:tcPr>
          <w:p w14:paraId="59AAB4FB">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防褥疮气垫床垫/防褥疮静态床垫，床垫具有防水功能，可迅速清除水渍、尿渍、血渍及粪便，无渗漏。分压性好，减少剪切力，防止肌肉、骨骼及皮肤表层之间压力 性溃疡的产生以及已有褥疮情况恶化。</w:t>
            </w:r>
          </w:p>
        </w:tc>
        <w:tc>
          <w:tcPr>
            <w:tcW w:w="2994" w:type="dxa"/>
            <w:vAlign w:val="center"/>
          </w:tcPr>
          <w:p w14:paraId="08DE1D8C">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减少长期卧床患者产生压疮的风险</w:t>
            </w:r>
          </w:p>
        </w:tc>
        <w:tc>
          <w:tcPr>
            <w:tcW w:w="1257" w:type="dxa"/>
            <w:vAlign w:val="center"/>
          </w:tcPr>
          <w:p w14:paraId="616D4CA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0D0F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jc w:val="center"/>
        </w:trPr>
        <w:tc>
          <w:tcPr>
            <w:tcW w:w="629" w:type="dxa"/>
            <w:tcBorders>
              <w:left w:val="single" w:color="000000" w:sz="6" w:space="0"/>
              <w:right w:val="single" w:color="auto" w:sz="4" w:space="0"/>
            </w:tcBorders>
            <w:vAlign w:val="center"/>
          </w:tcPr>
          <w:p w14:paraId="3BBDCE2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w:t>
            </w:r>
          </w:p>
        </w:tc>
        <w:tc>
          <w:tcPr>
            <w:tcW w:w="660" w:type="dxa"/>
            <w:vMerge w:val="continue"/>
            <w:tcBorders>
              <w:left w:val="single" w:color="auto" w:sz="4" w:space="0"/>
              <w:right w:val="single" w:color="auto" w:sz="4" w:space="0"/>
            </w:tcBorders>
            <w:vAlign w:val="center"/>
          </w:tcPr>
          <w:p w14:paraId="58DB6AF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4431D16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轮椅座垫</w:t>
            </w:r>
          </w:p>
        </w:tc>
        <w:tc>
          <w:tcPr>
            <w:tcW w:w="4953" w:type="dxa"/>
            <w:shd w:val="clear" w:color="auto" w:fill="auto"/>
            <w:vAlign w:val="center"/>
          </w:tcPr>
          <w:p w14:paraId="7EAB833D">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可分散人体重力，减轻了压力给尾骨、坐骨带来的压迫。</w:t>
            </w:r>
          </w:p>
        </w:tc>
        <w:tc>
          <w:tcPr>
            <w:tcW w:w="2994" w:type="dxa"/>
            <w:vAlign w:val="center"/>
          </w:tcPr>
          <w:p w14:paraId="04A6DDB7">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减少长期使用轮椅的患者产生压疮的风险</w:t>
            </w:r>
          </w:p>
        </w:tc>
        <w:tc>
          <w:tcPr>
            <w:tcW w:w="1257" w:type="dxa"/>
            <w:vAlign w:val="center"/>
          </w:tcPr>
          <w:p w14:paraId="06FF9E2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4A14F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2" w:hRule="atLeast"/>
          <w:jc w:val="center"/>
        </w:trPr>
        <w:tc>
          <w:tcPr>
            <w:tcW w:w="629" w:type="dxa"/>
            <w:tcBorders>
              <w:left w:val="single" w:color="000000" w:sz="6" w:space="0"/>
              <w:right w:val="single" w:color="auto" w:sz="4" w:space="0"/>
            </w:tcBorders>
            <w:vAlign w:val="center"/>
          </w:tcPr>
          <w:p w14:paraId="2EBBC41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660" w:type="dxa"/>
            <w:vMerge w:val="continue"/>
            <w:tcBorders>
              <w:left w:val="single" w:color="auto" w:sz="4" w:space="0"/>
              <w:right w:val="single" w:color="auto" w:sz="4" w:space="0"/>
            </w:tcBorders>
            <w:vAlign w:val="center"/>
          </w:tcPr>
          <w:p w14:paraId="4BC1D3C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6F2A394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助起床垫</w:t>
            </w:r>
          </w:p>
        </w:tc>
        <w:tc>
          <w:tcPr>
            <w:tcW w:w="4953" w:type="dxa"/>
            <w:shd w:val="clear" w:color="auto" w:fill="auto"/>
            <w:vAlign w:val="center"/>
          </w:tcPr>
          <w:p w14:paraId="3CCAD9D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以电力驱动替代人力，放置床上、沙发等平整处，卧床者就能自主操作起身、起床等坐卧位置，具体护理床起背抬腿功能，直接放在家里床上就可以使用</w:t>
            </w:r>
          </w:p>
        </w:tc>
        <w:tc>
          <w:tcPr>
            <w:tcW w:w="2994" w:type="dxa"/>
            <w:vAlign w:val="center"/>
          </w:tcPr>
          <w:p w14:paraId="29B3FD63">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便于残疾人日常生活起居</w:t>
            </w:r>
          </w:p>
        </w:tc>
        <w:tc>
          <w:tcPr>
            <w:tcW w:w="1257" w:type="dxa"/>
            <w:vAlign w:val="center"/>
          </w:tcPr>
          <w:p w14:paraId="2C77455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肢体障碍</w:t>
            </w:r>
          </w:p>
        </w:tc>
      </w:tr>
      <w:tr w14:paraId="77EAA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jc w:val="center"/>
        </w:trPr>
        <w:tc>
          <w:tcPr>
            <w:tcW w:w="629" w:type="dxa"/>
            <w:tcBorders>
              <w:left w:val="single" w:color="000000" w:sz="6" w:space="0"/>
              <w:right w:val="single" w:color="auto" w:sz="4" w:space="0"/>
            </w:tcBorders>
            <w:vAlign w:val="center"/>
          </w:tcPr>
          <w:p w14:paraId="3D4F1FA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660" w:type="dxa"/>
            <w:vMerge w:val="continue"/>
            <w:tcBorders>
              <w:left w:val="single" w:color="auto" w:sz="4" w:space="0"/>
              <w:right w:val="single" w:color="auto" w:sz="4" w:space="0"/>
            </w:tcBorders>
            <w:vAlign w:val="center"/>
          </w:tcPr>
          <w:p w14:paraId="5280C6D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rPr>
            </w:pPr>
          </w:p>
        </w:tc>
        <w:tc>
          <w:tcPr>
            <w:tcW w:w="1320" w:type="dxa"/>
            <w:tcBorders>
              <w:left w:val="single" w:color="auto" w:sz="4" w:space="0"/>
            </w:tcBorders>
            <w:shd w:val="clear" w:color="auto" w:fill="auto"/>
            <w:vAlign w:val="center"/>
          </w:tcPr>
          <w:p w14:paraId="3ADF733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智能机器人</w:t>
            </w:r>
          </w:p>
        </w:tc>
        <w:tc>
          <w:tcPr>
            <w:tcW w:w="4953" w:type="dxa"/>
            <w:shd w:val="clear" w:color="auto" w:fill="auto"/>
            <w:vAlign w:val="center"/>
          </w:tcPr>
          <w:p w14:paraId="1E161EC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仿真智能关节，还原人体关节灵活度。全身16个高精密智能关节。自研AI高阶算法和芯片加持，具备人形外观，行动灵活，栩栩如生。</w:t>
            </w:r>
          </w:p>
        </w:tc>
        <w:tc>
          <w:tcPr>
            <w:tcW w:w="2994" w:type="dxa"/>
            <w:vAlign w:val="center"/>
          </w:tcPr>
          <w:p w14:paraId="196800C8">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释放残疾儿童爱动和爱探索天性。陪伴孩子学习成长，减轻家长负担。</w:t>
            </w:r>
          </w:p>
        </w:tc>
        <w:tc>
          <w:tcPr>
            <w:tcW w:w="1257" w:type="dxa"/>
            <w:tcBorders>
              <w:right w:val="single" w:color="auto" w:sz="4" w:space="0"/>
            </w:tcBorders>
            <w:vAlign w:val="center"/>
          </w:tcPr>
          <w:p w14:paraId="0F2A128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肢体障碍</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智力障碍</w:t>
            </w:r>
          </w:p>
        </w:tc>
      </w:tr>
      <w:tr w14:paraId="18A43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5" w:hRule="atLeast"/>
          <w:jc w:val="center"/>
        </w:trPr>
        <w:tc>
          <w:tcPr>
            <w:tcW w:w="11813" w:type="dxa"/>
            <w:gridSpan w:val="6"/>
            <w:tcBorders>
              <w:left w:val="single" w:color="000000" w:sz="6" w:space="0"/>
              <w:right w:val="single" w:color="auto" w:sz="4" w:space="0"/>
            </w:tcBorders>
            <w:vAlign w:val="center"/>
          </w:tcPr>
          <w:p w14:paraId="6DFE1CD9">
            <w:pPr>
              <w:keepNext w:val="0"/>
              <w:keepLines w:val="0"/>
              <w:pageBreakBefore w:val="0"/>
              <w:widowControl/>
              <w:kinsoku w:val="0"/>
              <w:wordWrap/>
              <w:overflowPunct/>
              <w:topLinePunct w:val="0"/>
              <w:autoSpaceDE w:val="0"/>
              <w:autoSpaceDN w:val="0"/>
              <w:bidi w:val="0"/>
              <w:adjustRightInd w:val="0"/>
              <w:snapToGrid w:val="0"/>
              <w:spacing w:line="320" w:lineRule="exact"/>
              <w:jc w:val="left"/>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en-US"/>
              </w:rPr>
              <w:t>备注：1.目录中无障碍升级改造、无障碍设施设备及辅助器具产品包含</w:t>
            </w:r>
            <w:r>
              <w:rPr>
                <w:rFonts w:hint="eastAsia" w:ascii="仿宋_GB2312" w:hAnsi="仿宋_GB2312" w:eastAsia="仿宋_GB2312" w:cs="仿宋_GB2312"/>
                <w:sz w:val="24"/>
                <w:szCs w:val="24"/>
                <w:lang w:val="en-US" w:eastAsia="zh-CN"/>
              </w:rPr>
              <w:t>包装费、搬运费、拆卸费、安装费。</w:t>
            </w:r>
          </w:p>
          <w:p w14:paraId="4C821DEB">
            <w:pPr>
              <w:keepNext w:val="0"/>
              <w:keepLines w:val="0"/>
              <w:pageBreakBefore w:val="0"/>
              <w:widowControl/>
              <w:kinsoku w:val="0"/>
              <w:wordWrap/>
              <w:overflowPunct/>
              <w:topLinePunct w:val="0"/>
              <w:autoSpaceDE w:val="0"/>
              <w:autoSpaceDN w:val="0"/>
              <w:bidi w:val="0"/>
              <w:adjustRightInd w:val="0"/>
              <w:snapToGrid w:val="0"/>
              <w:spacing w:line="320" w:lineRule="exact"/>
              <w:ind w:firstLine="720" w:firstLineChars="300"/>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2.</w:t>
            </w:r>
            <w:r>
              <w:rPr>
                <w:rFonts w:hint="eastAsia" w:ascii="仿宋_GB2312" w:hAnsi="仿宋_GB2312" w:eastAsia="仿宋_GB2312" w:cs="仿宋_GB2312"/>
                <w:sz w:val="24"/>
                <w:szCs w:val="24"/>
                <w:lang w:val="en-US" w:eastAsia="zh-CN"/>
              </w:rPr>
              <w:t>环境</w:t>
            </w:r>
            <w:r>
              <w:rPr>
                <w:rFonts w:hint="eastAsia" w:ascii="仿宋_GB2312" w:hAnsi="仿宋_GB2312" w:eastAsia="仿宋_GB2312" w:cs="仿宋_GB2312"/>
                <w:sz w:val="24"/>
                <w:szCs w:val="24"/>
                <w:lang w:val="en-US" w:eastAsia="en-US"/>
              </w:rPr>
              <w:t>无障碍改造所需的水泥、黄沙、涂料等辅助材料将</w:t>
            </w:r>
            <w:r>
              <w:rPr>
                <w:rFonts w:hint="eastAsia" w:ascii="仿宋_GB2312" w:hAnsi="仿宋_GB2312" w:eastAsia="仿宋_GB2312" w:cs="仿宋_GB2312"/>
                <w:sz w:val="24"/>
                <w:szCs w:val="24"/>
                <w:lang w:val="en-US" w:eastAsia="zh-CN"/>
              </w:rPr>
              <w:t>根据</w:t>
            </w:r>
            <w:r>
              <w:rPr>
                <w:rFonts w:hint="eastAsia" w:ascii="仿宋_GB2312" w:hAnsi="仿宋_GB2312" w:eastAsia="仿宋_GB2312" w:cs="仿宋_GB2312"/>
                <w:sz w:val="24"/>
                <w:szCs w:val="24"/>
                <w:lang w:val="en-US" w:eastAsia="en-US"/>
              </w:rPr>
              <w:t>项目需要进行测算和定价。</w:t>
            </w:r>
          </w:p>
          <w:p w14:paraId="4BCC5418">
            <w:pPr>
              <w:keepNext w:val="0"/>
              <w:keepLines w:val="0"/>
              <w:pageBreakBefore w:val="0"/>
              <w:widowControl/>
              <w:kinsoku w:val="0"/>
              <w:wordWrap/>
              <w:overflowPunct/>
              <w:topLinePunct w:val="0"/>
              <w:autoSpaceDE w:val="0"/>
              <w:autoSpaceDN w:val="0"/>
              <w:bidi w:val="0"/>
              <w:adjustRightInd w:val="0"/>
              <w:snapToGrid w:val="0"/>
              <w:spacing w:line="320" w:lineRule="exact"/>
              <w:ind w:firstLine="720" w:firstLineChars="300"/>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3.</w:t>
            </w:r>
            <w:r>
              <w:rPr>
                <w:rFonts w:hint="eastAsia" w:ascii="仿宋_GB2312" w:hAnsi="仿宋_GB2312" w:eastAsia="仿宋_GB2312" w:cs="仿宋_GB2312"/>
                <w:sz w:val="24"/>
                <w:szCs w:val="24"/>
                <w:lang w:val="en-US" w:eastAsia="zh-CN"/>
              </w:rPr>
              <w:t>环境</w:t>
            </w:r>
            <w:r>
              <w:rPr>
                <w:rFonts w:hint="eastAsia" w:ascii="仿宋_GB2312" w:hAnsi="仿宋_GB2312" w:eastAsia="仿宋_GB2312" w:cs="仿宋_GB2312"/>
                <w:sz w:val="24"/>
                <w:szCs w:val="24"/>
                <w:lang w:val="en-US" w:eastAsia="en-US"/>
              </w:rPr>
              <w:t>无障碍改造价格根据改造面积确定。</w:t>
            </w:r>
          </w:p>
          <w:p w14:paraId="3D3A8430">
            <w:pPr>
              <w:keepNext w:val="0"/>
              <w:keepLines w:val="0"/>
              <w:pageBreakBefore w:val="0"/>
              <w:widowControl/>
              <w:kinsoku w:val="0"/>
              <w:wordWrap/>
              <w:overflowPunct/>
              <w:topLinePunct w:val="0"/>
              <w:autoSpaceDE w:val="0"/>
              <w:autoSpaceDN w:val="0"/>
              <w:bidi w:val="0"/>
              <w:adjustRightInd w:val="0"/>
              <w:snapToGrid w:val="0"/>
              <w:spacing w:line="320" w:lineRule="exact"/>
              <w:ind w:firstLine="720" w:firstLineChars="300"/>
              <w:jc w:val="left"/>
              <w:textAlignment w:val="baseline"/>
              <w:rPr>
                <w:rFonts w:hint="eastAsia" w:ascii="仿宋_GB2312" w:hAnsi="仿宋_GB2312" w:eastAsia="仿宋_GB2312" w:cs="仿宋_GB2312"/>
                <w:sz w:val="24"/>
                <w:szCs w:val="24"/>
                <w:lang w:val="en-US" w:eastAsia="en-US"/>
              </w:rPr>
            </w:pPr>
            <w:r>
              <w:rPr>
                <w:rFonts w:hint="eastAsia" w:ascii="仿宋_GB2312" w:hAnsi="仿宋_GB2312" w:eastAsia="仿宋_GB2312" w:cs="仿宋_GB2312"/>
                <w:sz w:val="24"/>
                <w:szCs w:val="24"/>
                <w:lang w:val="en-US" w:eastAsia="en-US"/>
              </w:rPr>
              <w:t>4.如</w:t>
            </w:r>
            <w:r>
              <w:rPr>
                <w:rFonts w:hint="eastAsia" w:ascii="仿宋_GB2312" w:hAnsi="仿宋_GB2312" w:eastAsia="仿宋_GB2312" w:cs="仿宋_GB2312"/>
                <w:sz w:val="24"/>
                <w:szCs w:val="24"/>
                <w:lang w:val="en-US" w:eastAsia="zh-CN"/>
              </w:rPr>
              <w:t>环境</w:t>
            </w:r>
            <w:r>
              <w:rPr>
                <w:rFonts w:hint="eastAsia" w:ascii="仿宋_GB2312" w:hAnsi="仿宋_GB2312" w:eastAsia="仿宋_GB2312" w:cs="仿宋_GB2312"/>
                <w:sz w:val="24"/>
                <w:szCs w:val="24"/>
                <w:lang w:val="en-US" w:eastAsia="en-US"/>
              </w:rPr>
              <w:t>无障碍改造过程中涉及土建部分，项目组将委托当地具备相关施工资质单位进行实施。</w:t>
            </w:r>
          </w:p>
          <w:p w14:paraId="31958E3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5.无障碍设施设备及</w:t>
            </w:r>
            <w:r>
              <w:rPr>
                <w:rFonts w:hint="eastAsia" w:ascii="仿宋_GB2312" w:hAnsi="仿宋_GB2312" w:eastAsia="仿宋_GB2312" w:cs="仿宋_GB2312"/>
                <w:sz w:val="24"/>
                <w:szCs w:val="24"/>
                <w:lang w:val="en-US" w:eastAsia="en-US"/>
              </w:rPr>
              <w:t>辅具器具产品</w:t>
            </w:r>
            <w:r>
              <w:rPr>
                <w:rFonts w:hint="eastAsia" w:ascii="仿宋_GB2312" w:hAnsi="仿宋_GB2312" w:eastAsia="仿宋_GB2312" w:cs="仿宋_GB2312"/>
                <w:sz w:val="24"/>
                <w:szCs w:val="24"/>
                <w:lang w:val="en-US" w:eastAsia="zh-CN"/>
              </w:rPr>
              <w:t>的具体种类和价格，</w:t>
            </w:r>
            <w:r>
              <w:rPr>
                <w:rFonts w:hint="eastAsia" w:ascii="仿宋_GB2312" w:hAnsi="仿宋_GB2312" w:eastAsia="仿宋_GB2312" w:cs="仿宋_GB2312"/>
                <w:sz w:val="24"/>
                <w:szCs w:val="24"/>
                <w:lang w:val="en-US" w:eastAsia="en-US"/>
              </w:rPr>
              <w:t>将根据项目</w:t>
            </w:r>
            <w:r>
              <w:rPr>
                <w:rFonts w:hint="eastAsia" w:ascii="仿宋_GB2312" w:hAnsi="仿宋_GB2312" w:eastAsia="仿宋_GB2312" w:cs="仿宋_GB2312"/>
                <w:sz w:val="24"/>
                <w:szCs w:val="24"/>
                <w:lang w:val="en-US" w:eastAsia="zh-CN"/>
              </w:rPr>
              <w:t>的评估结果而最终确定</w:t>
            </w:r>
            <w:r>
              <w:rPr>
                <w:rFonts w:hint="eastAsia" w:ascii="仿宋_GB2312" w:hAnsi="仿宋_GB2312" w:eastAsia="仿宋_GB2312" w:cs="仿宋_GB2312"/>
                <w:sz w:val="24"/>
                <w:szCs w:val="24"/>
                <w:lang w:val="en-US" w:eastAsia="en-US"/>
              </w:rPr>
              <w:t>。</w:t>
            </w:r>
          </w:p>
        </w:tc>
      </w:tr>
    </w:tbl>
    <w:p w14:paraId="5B36C9B6">
      <w:pPr>
        <w:spacing w:before="35"/>
      </w:pPr>
    </w:p>
    <w:p w14:paraId="6AB4322D">
      <w:pPr>
        <w:rPr>
          <w:rFonts w:hint="eastAsia" w:ascii="仿宋_GB2312" w:hAnsi="仿宋_GB2312" w:eastAsia="仿宋_GB2312" w:cs="仿宋_GB2312"/>
          <w:b w:val="0"/>
          <w:bCs w:val="0"/>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b w:val="0"/>
          <w:bCs w:val="0"/>
          <w:sz w:val="32"/>
          <w:szCs w:val="32"/>
          <w:lang w:val="en-US" w:eastAsia="zh-CN"/>
        </w:rPr>
        <w:br w:type="page"/>
      </w:r>
    </w:p>
    <w:p w14:paraId="0C7ABFA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附表1：</w:t>
      </w:r>
    </w:p>
    <w:p w14:paraId="72A8D3D1">
      <w:pPr>
        <w:spacing w:line="360" w:lineRule="auto"/>
        <w:jc w:val="center"/>
        <w:rPr>
          <w:rFonts w:hint="eastAsia" w:ascii="宋体" w:hAnsi="宋体" w:cs="宋体"/>
          <w:b/>
          <w:sz w:val="36"/>
          <w:szCs w:val="36"/>
        </w:rPr>
      </w:pPr>
      <w:r>
        <w:rPr>
          <w:rFonts w:hint="eastAsia" w:ascii="宋体" w:hAnsi="宋体" w:cs="宋体"/>
          <w:b/>
          <w:sz w:val="36"/>
          <w:szCs w:val="36"/>
        </w:rPr>
        <w:t>项目告知书</w:t>
      </w:r>
    </w:p>
    <w:p w14:paraId="64CCB112">
      <w:pPr>
        <w:spacing w:line="360" w:lineRule="auto"/>
        <w:jc w:val="center"/>
        <w:rPr>
          <w:rFonts w:hint="eastAsia" w:ascii="宋体" w:hAnsi="宋体" w:cs="宋体"/>
          <w:b/>
          <w:sz w:val="36"/>
          <w:szCs w:val="36"/>
        </w:rPr>
      </w:pPr>
    </w:p>
    <w:p w14:paraId="5EF4F1E1"/>
    <w:p w14:paraId="00D6398F">
      <w:pPr>
        <w:spacing w:line="360" w:lineRule="auto"/>
        <w:rPr>
          <w:rFonts w:hint="eastAsia" w:ascii="仿宋" w:hAnsi="仿宋" w:eastAsia="仿宋" w:cs="仿宋"/>
          <w:bCs/>
          <w:sz w:val="28"/>
          <w:szCs w:val="28"/>
        </w:rPr>
      </w:pPr>
      <w:r>
        <w:rPr>
          <w:rFonts w:hint="eastAsia" w:ascii="仿宋" w:hAnsi="仿宋" w:eastAsia="仿宋" w:cs="仿宋"/>
          <w:bCs/>
          <w:sz w:val="28"/>
          <w:szCs w:val="28"/>
        </w:rPr>
        <w:t>尊敬的家长:</w:t>
      </w:r>
    </w:p>
    <w:p w14:paraId="0B7265C4">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您好!</w:t>
      </w:r>
    </w:p>
    <w:p w14:paraId="267AF64A">
      <w:pPr>
        <w:spacing w:line="500" w:lineRule="exact"/>
        <w:ind w:firstLine="560" w:firstLineChars="200"/>
        <w:jc w:val="left"/>
        <w:rPr>
          <w:rFonts w:hint="eastAsia" w:ascii="仿宋" w:hAnsi="仿宋" w:eastAsia="仿宋" w:cs="仿宋"/>
          <w:bCs/>
          <w:sz w:val="28"/>
          <w:szCs w:val="28"/>
        </w:rPr>
      </w:pPr>
      <w:bookmarkStart w:id="6" w:name="_Hlk225348125"/>
      <w:r>
        <w:rPr>
          <w:rFonts w:hint="eastAsia" w:ascii="仿宋" w:hAnsi="仿宋" w:eastAsia="仿宋" w:cs="仿宋"/>
          <w:bCs/>
          <w:sz w:val="28"/>
          <w:szCs w:val="28"/>
        </w:rPr>
        <w:t>集善残疾儿童助养项目—无障碍提升计划</w:t>
      </w:r>
      <w:bookmarkEnd w:id="6"/>
      <w:r>
        <w:rPr>
          <w:rFonts w:hint="eastAsia" w:ascii="仿宋" w:hAnsi="仿宋" w:eastAsia="仿宋" w:cs="仿宋"/>
          <w:bCs/>
          <w:sz w:val="28"/>
          <w:szCs w:val="28"/>
        </w:rPr>
        <w:t>是由中国残疾人福利基金会发起的针对全国0-18周岁残疾儿童及残疾人家庭子女（家庭中孩子父母、祖父母、外祖父母为残疾人且孩子</w:t>
      </w:r>
      <w:r>
        <w:rPr>
          <w:rFonts w:hint="eastAsia" w:ascii="仿宋" w:hAnsi="仿宋" w:eastAsia="仿宋" w:cs="仿宋"/>
          <w:bCs/>
          <w:sz w:val="28"/>
          <w:szCs w:val="28"/>
          <w:highlight w:val="none"/>
          <w:lang w:val="en-US" w:eastAsia="zh-CN"/>
        </w:rPr>
        <w:t>为0-18</w:t>
      </w:r>
      <w:r>
        <w:rPr>
          <w:rFonts w:hint="eastAsia" w:ascii="仿宋" w:hAnsi="仿宋" w:eastAsia="仿宋" w:cs="仿宋"/>
          <w:bCs/>
          <w:sz w:val="28"/>
          <w:szCs w:val="28"/>
        </w:rPr>
        <w:t>周岁）家庭家居日常无障碍改造帮扶项目。</w:t>
      </w:r>
    </w:p>
    <w:p w14:paraId="3C501690">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本期项目将由</w:t>
      </w:r>
      <w:r>
        <w:rPr>
          <w:rFonts w:hint="eastAsia" w:ascii="仿宋" w:hAnsi="仿宋" w:eastAsia="仿宋" w:cs="仿宋"/>
          <w:bCs/>
          <w:sz w:val="28"/>
          <w:szCs w:val="28"/>
          <w:lang w:val="en-US" w:eastAsia="zh-CN"/>
        </w:rPr>
        <w:t>XXX</w:t>
      </w:r>
      <w:r>
        <w:rPr>
          <w:rFonts w:hint="eastAsia" w:ascii="仿宋" w:hAnsi="仿宋" w:eastAsia="仿宋" w:cs="仿宋"/>
          <w:bCs/>
          <w:sz w:val="28"/>
          <w:szCs w:val="28"/>
        </w:rPr>
        <w:t>承接，项目资金来源于公众捐款。项目根据通过您的前期项目申请，结合项目执行要求，由无障碍改造专家进行实地评估，确定改造方案进行改造，本次改造将不额外收取其他任何费用。为保证捐赠善款合理使用，并达到良好的执行效果，请在参与项目前，仔细阅读项目告知书及相关内容，并在项目申报时填写“居家无障碍改造调研审批表”“肖像权使用同意书”，在项目执行前签署“居家无障碍改造确认书”，在项目执行验收合格后签署“居家无障碍改造审核验收表”确认。</w:t>
      </w:r>
    </w:p>
    <w:p w14:paraId="546B0939">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在此过程中欢迎您提出宝贵的意见及建议！</w:t>
      </w:r>
    </w:p>
    <w:p w14:paraId="35AC8B11">
      <w:pPr>
        <w:rPr>
          <w:rFonts w:hint="eastAsia" w:ascii="仿宋" w:hAnsi="仿宋" w:eastAsia="仿宋" w:cs="宋体"/>
          <w:b/>
          <w:bCs/>
          <w:sz w:val="22"/>
          <w:szCs w:val="22"/>
        </w:rPr>
      </w:pPr>
    </w:p>
    <w:p w14:paraId="7DBA22E3">
      <w:pPr>
        <w:rPr>
          <w:rFonts w:hint="eastAsia" w:ascii="仿宋" w:hAnsi="仿宋" w:eastAsia="仿宋" w:cs="仿宋"/>
          <w:b/>
          <w:sz w:val="24"/>
        </w:rPr>
      </w:pPr>
      <w:r>
        <w:rPr>
          <w:rFonts w:hint="eastAsia" w:ascii="仿宋" w:hAnsi="仿宋" w:eastAsia="仿宋" w:cs="仿宋"/>
          <w:b/>
          <w:sz w:val="24"/>
        </w:rPr>
        <w:t>备注:该项目由中国残疾人福利基金会督核，会随机对受益对象进行电话访问受益的真实性，请家长详细阅读知晓项目内容!</w:t>
      </w:r>
    </w:p>
    <w:p w14:paraId="10E9C506">
      <w:pPr>
        <w:rPr>
          <w:rFonts w:hint="eastAsia" w:ascii="仿宋" w:hAnsi="仿宋" w:eastAsia="仿宋" w:cs="仿宋"/>
          <w:bCs/>
          <w:sz w:val="24"/>
        </w:rPr>
        <w:sectPr>
          <w:footerReference r:id="rId6" w:type="default"/>
          <w:pgSz w:w="11906" w:h="16838"/>
          <w:pgMar w:top="1440" w:right="1800" w:bottom="1440" w:left="1800" w:header="851" w:footer="992" w:gutter="0"/>
          <w:cols w:space="425" w:num="1"/>
          <w:docGrid w:type="lines" w:linePitch="312" w:charSpace="0"/>
        </w:sectPr>
      </w:pPr>
    </w:p>
    <w:p w14:paraId="63304120">
      <w:pPr>
        <w:widowControl/>
        <w:kinsoku w:val="0"/>
        <w:autoSpaceDE w:val="0"/>
        <w:autoSpaceDN w:val="0"/>
        <w:adjustRightInd w:val="0"/>
        <w:snapToGrid w:val="0"/>
        <w:spacing w:after="156" w:afterLines="50"/>
        <w:jc w:val="center"/>
        <w:textAlignment w:val="baseline"/>
        <w:rPr>
          <w:rFonts w:hint="eastAsia" w:ascii="宋体" w:hAnsi="宋体" w:cs="宋体"/>
          <w:b/>
          <w:bCs/>
          <w:sz w:val="36"/>
          <w:szCs w:val="36"/>
        </w:rPr>
      </w:pPr>
      <w:r>
        <w:rPr>
          <w:rFonts w:hint="eastAsia" w:ascii="宋体" w:hAnsi="宋体" w:cs="宋体"/>
          <w:b/>
          <w:bCs/>
          <w:sz w:val="36"/>
          <w:szCs w:val="36"/>
        </w:rPr>
        <w:t>居家无障碍改造调研审批表</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755"/>
        <w:gridCol w:w="1074"/>
        <w:gridCol w:w="1060"/>
        <w:gridCol w:w="221"/>
        <w:gridCol w:w="1267"/>
        <w:gridCol w:w="1709"/>
      </w:tblGrid>
      <w:tr w14:paraId="3D09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Align w:val="center"/>
          </w:tcPr>
          <w:p w14:paraId="446A779B">
            <w:pPr>
              <w:widowControl w:val="0"/>
              <w:jc w:val="center"/>
              <w:rPr>
                <w:rFonts w:hint="eastAsia" w:ascii="仿宋" w:hAnsi="仿宋" w:eastAsia="仿宋" w:cs="仿宋_GB2312"/>
                <w:sz w:val="24"/>
                <w:szCs w:val="32"/>
              </w:rPr>
            </w:pPr>
            <w:r>
              <w:rPr>
                <w:rFonts w:hint="eastAsia" w:ascii="仿宋" w:hAnsi="仿宋" w:eastAsia="仿宋" w:cs="仿宋_GB2312"/>
                <w:sz w:val="24"/>
                <w:szCs w:val="32"/>
              </w:rPr>
              <w:t>儿童姓名</w:t>
            </w:r>
          </w:p>
        </w:tc>
        <w:tc>
          <w:tcPr>
            <w:tcW w:w="1755" w:type="dxa"/>
            <w:vAlign w:val="center"/>
          </w:tcPr>
          <w:p w14:paraId="6F9FE587">
            <w:pPr>
              <w:widowControl w:val="0"/>
              <w:jc w:val="center"/>
              <w:rPr>
                <w:rFonts w:hint="eastAsia" w:ascii="仿宋" w:hAnsi="仿宋" w:eastAsia="仿宋" w:cs="仿宋_GB2312"/>
                <w:sz w:val="24"/>
                <w:szCs w:val="32"/>
              </w:rPr>
            </w:pPr>
          </w:p>
        </w:tc>
        <w:tc>
          <w:tcPr>
            <w:tcW w:w="1074" w:type="dxa"/>
            <w:vAlign w:val="center"/>
          </w:tcPr>
          <w:p w14:paraId="295D8396">
            <w:pPr>
              <w:widowControl w:val="0"/>
              <w:jc w:val="center"/>
              <w:rPr>
                <w:rFonts w:hint="eastAsia" w:ascii="仿宋" w:hAnsi="仿宋" w:eastAsia="仿宋" w:cs="仿宋_GB2312"/>
                <w:sz w:val="24"/>
                <w:szCs w:val="32"/>
              </w:rPr>
            </w:pPr>
            <w:r>
              <w:rPr>
                <w:rFonts w:hint="eastAsia" w:ascii="仿宋" w:hAnsi="仿宋" w:eastAsia="仿宋" w:cs="仿宋_GB2312"/>
                <w:sz w:val="24"/>
                <w:szCs w:val="32"/>
              </w:rPr>
              <w:t>性  别</w:t>
            </w:r>
          </w:p>
        </w:tc>
        <w:tc>
          <w:tcPr>
            <w:tcW w:w="1281" w:type="dxa"/>
            <w:gridSpan w:val="2"/>
            <w:vAlign w:val="center"/>
          </w:tcPr>
          <w:p w14:paraId="7B47A1D5">
            <w:pPr>
              <w:widowControl w:val="0"/>
              <w:jc w:val="center"/>
              <w:rPr>
                <w:rFonts w:hint="eastAsia" w:ascii="仿宋" w:hAnsi="仿宋" w:eastAsia="仿宋" w:cs="仿宋_GB2312"/>
                <w:sz w:val="24"/>
                <w:szCs w:val="32"/>
              </w:rPr>
            </w:pPr>
          </w:p>
        </w:tc>
        <w:tc>
          <w:tcPr>
            <w:tcW w:w="1267" w:type="dxa"/>
            <w:vAlign w:val="center"/>
          </w:tcPr>
          <w:p w14:paraId="1BCA0A1A">
            <w:pPr>
              <w:widowControl w:val="0"/>
              <w:jc w:val="center"/>
              <w:rPr>
                <w:rFonts w:hint="eastAsia" w:ascii="仿宋" w:hAnsi="仿宋" w:eastAsia="仿宋" w:cs="仿宋_GB2312"/>
                <w:sz w:val="24"/>
                <w:szCs w:val="32"/>
              </w:rPr>
            </w:pPr>
            <w:r>
              <w:rPr>
                <w:rFonts w:hint="eastAsia" w:ascii="仿宋" w:hAnsi="仿宋" w:eastAsia="仿宋" w:cs="仿宋_GB2312"/>
                <w:sz w:val="24"/>
                <w:szCs w:val="32"/>
              </w:rPr>
              <w:t>联系电话</w:t>
            </w:r>
          </w:p>
        </w:tc>
        <w:tc>
          <w:tcPr>
            <w:tcW w:w="1709" w:type="dxa"/>
            <w:vAlign w:val="center"/>
          </w:tcPr>
          <w:p w14:paraId="014D6539">
            <w:pPr>
              <w:widowControl w:val="0"/>
              <w:jc w:val="center"/>
              <w:rPr>
                <w:rFonts w:hint="eastAsia" w:ascii="仿宋" w:hAnsi="仿宋" w:eastAsia="仿宋" w:cs="仿宋_GB2312"/>
              </w:rPr>
            </w:pPr>
          </w:p>
        </w:tc>
      </w:tr>
      <w:tr w14:paraId="5CE5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Align w:val="center"/>
          </w:tcPr>
          <w:p w14:paraId="600369EC">
            <w:pPr>
              <w:widowControl w:val="0"/>
              <w:jc w:val="center"/>
              <w:rPr>
                <w:rFonts w:ascii="仿宋" w:hAnsi="仿宋" w:eastAsia="仿宋" w:cs="仿宋_GB2312"/>
                <w:sz w:val="24"/>
                <w:szCs w:val="32"/>
              </w:rPr>
            </w:pPr>
            <w:r>
              <w:rPr>
                <w:rFonts w:hint="eastAsia" w:ascii="仿宋" w:hAnsi="仿宋" w:eastAsia="仿宋" w:cs="仿宋_GB2312"/>
                <w:sz w:val="24"/>
                <w:szCs w:val="32"/>
              </w:rPr>
              <w:t>身份证/</w:t>
            </w:r>
          </w:p>
          <w:p w14:paraId="3066EAF7">
            <w:pPr>
              <w:widowControl w:val="0"/>
              <w:jc w:val="center"/>
              <w:rPr>
                <w:rFonts w:hint="eastAsia" w:ascii="仿宋" w:hAnsi="仿宋" w:eastAsia="仿宋" w:cs="仿宋_GB2312"/>
              </w:rPr>
            </w:pPr>
            <w:r>
              <w:rPr>
                <w:rFonts w:hint="eastAsia" w:ascii="仿宋" w:hAnsi="仿宋" w:eastAsia="仿宋" w:cs="仿宋_GB2312"/>
                <w:sz w:val="24"/>
                <w:szCs w:val="32"/>
              </w:rPr>
              <w:t>残疾证号</w:t>
            </w:r>
          </w:p>
        </w:tc>
        <w:tc>
          <w:tcPr>
            <w:tcW w:w="1755" w:type="dxa"/>
            <w:vAlign w:val="center"/>
          </w:tcPr>
          <w:p w14:paraId="137C1186">
            <w:pPr>
              <w:widowControl w:val="0"/>
              <w:ind w:firstLine="2520" w:firstLineChars="1200"/>
              <w:jc w:val="center"/>
              <w:rPr>
                <w:rFonts w:hint="eastAsia" w:ascii="仿宋" w:hAnsi="仿宋" w:eastAsia="仿宋" w:cs="仿宋_GB2312"/>
              </w:rPr>
            </w:pPr>
          </w:p>
        </w:tc>
        <w:tc>
          <w:tcPr>
            <w:tcW w:w="5331" w:type="dxa"/>
            <w:gridSpan w:val="5"/>
            <w:vAlign w:val="center"/>
          </w:tcPr>
          <w:p w14:paraId="2A8089D9">
            <w:pPr>
              <w:widowControl w:val="0"/>
              <w:rPr>
                <w:rFonts w:hint="eastAsia" w:ascii="仿宋" w:hAnsi="仿宋" w:eastAsia="仿宋" w:cs="仿宋_GB2312"/>
              </w:rPr>
            </w:pPr>
            <w:r>
              <w:rPr>
                <w:rFonts w:hint="eastAsia" w:ascii="仿宋" w:hAnsi="仿宋" w:eastAsia="仿宋" w:cs="仿宋_GB2312"/>
                <w:sz w:val="24"/>
                <w:szCs w:val="32"/>
              </w:rPr>
              <w:t>残疾等级：</w:t>
            </w:r>
            <w:r>
              <w:rPr>
                <w:rFonts w:hint="eastAsia" w:ascii="仿宋" w:hAnsi="仿宋" w:eastAsia="仿宋" w:cs="仿宋_GB2312"/>
                <w:sz w:val="24"/>
              </w:rPr>
              <w:t>□一级 □二级 □三级 □四级□健康</w:t>
            </w:r>
          </w:p>
        </w:tc>
      </w:tr>
      <w:tr w14:paraId="114C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Align w:val="center"/>
          </w:tcPr>
          <w:p w14:paraId="40F4EC58">
            <w:pPr>
              <w:widowControl w:val="0"/>
              <w:jc w:val="center"/>
              <w:rPr>
                <w:rFonts w:hint="eastAsia" w:ascii="仿宋" w:hAnsi="仿宋" w:eastAsia="仿宋" w:cs="仿宋_GB2312"/>
                <w:sz w:val="24"/>
                <w:szCs w:val="32"/>
              </w:rPr>
            </w:pPr>
            <w:r>
              <w:rPr>
                <w:rFonts w:hint="eastAsia" w:ascii="仿宋" w:hAnsi="仿宋" w:eastAsia="仿宋" w:cs="仿宋_GB2312"/>
                <w:sz w:val="24"/>
                <w:szCs w:val="32"/>
              </w:rPr>
              <w:t>家长姓名</w:t>
            </w:r>
          </w:p>
        </w:tc>
        <w:tc>
          <w:tcPr>
            <w:tcW w:w="1755" w:type="dxa"/>
            <w:vAlign w:val="center"/>
          </w:tcPr>
          <w:p w14:paraId="280450F2">
            <w:pPr>
              <w:widowControl w:val="0"/>
              <w:ind w:firstLine="2520" w:firstLineChars="1200"/>
              <w:jc w:val="center"/>
              <w:rPr>
                <w:rFonts w:hint="eastAsia" w:ascii="仿宋" w:hAnsi="仿宋" w:eastAsia="仿宋" w:cs="仿宋_GB2312"/>
              </w:rPr>
            </w:pPr>
          </w:p>
        </w:tc>
        <w:tc>
          <w:tcPr>
            <w:tcW w:w="5331" w:type="dxa"/>
            <w:gridSpan w:val="5"/>
            <w:vAlign w:val="center"/>
          </w:tcPr>
          <w:p w14:paraId="0E12497F">
            <w:pPr>
              <w:widowControl w:val="0"/>
              <w:rPr>
                <w:rFonts w:hint="eastAsia" w:ascii="仿宋" w:hAnsi="仿宋" w:eastAsia="仿宋" w:cs="仿宋_GB2312"/>
                <w:sz w:val="24"/>
                <w:szCs w:val="32"/>
              </w:rPr>
            </w:pPr>
            <w:r>
              <w:rPr>
                <w:rFonts w:hint="eastAsia" w:ascii="仿宋" w:hAnsi="仿宋" w:eastAsia="仿宋" w:cs="仿宋_GB2312"/>
                <w:sz w:val="24"/>
                <w:szCs w:val="32"/>
              </w:rPr>
              <w:t>与儿童关系：</w:t>
            </w:r>
          </w:p>
        </w:tc>
      </w:tr>
      <w:tr w14:paraId="66F5C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Align w:val="center"/>
          </w:tcPr>
          <w:p w14:paraId="1E36E836">
            <w:pPr>
              <w:widowControl w:val="0"/>
              <w:jc w:val="center"/>
              <w:rPr>
                <w:rFonts w:ascii="仿宋" w:hAnsi="仿宋" w:eastAsia="仿宋" w:cs="仿宋_GB2312"/>
                <w:sz w:val="24"/>
                <w:szCs w:val="32"/>
              </w:rPr>
            </w:pPr>
            <w:r>
              <w:rPr>
                <w:rFonts w:hint="eastAsia" w:ascii="仿宋" w:hAnsi="仿宋" w:eastAsia="仿宋" w:cs="仿宋_GB2312"/>
                <w:sz w:val="24"/>
                <w:szCs w:val="32"/>
              </w:rPr>
              <w:t>身份证/</w:t>
            </w:r>
          </w:p>
          <w:p w14:paraId="35927664">
            <w:pPr>
              <w:widowControl w:val="0"/>
              <w:jc w:val="center"/>
              <w:rPr>
                <w:rFonts w:hint="eastAsia" w:ascii="仿宋" w:hAnsi="仿宋" w:eastAsia="仿宋" w:cs="仿宋_GB2312"/>
                <w:sz w:val="24"/>
                <w:szCs w:val="32"/>
              </w:rPr>
            </w:pPr>
            <w:r>
              <w:rPr>
                <w:rFonts w:hint="eastAsia" w:ascii="仿宋" w:hAnsi="仿宋" w:eastAsia="仿宋" w:cs="仿宋_GB2312"/>
                <w:sz w:val="24"/>
                <w:szCs w:val="32"/>
              </w:rPr>
              <w:t>残疾证号</w:t>
            </w:r>
          </w:p>
        </w:tc>
        <w:tc>
          <w:tcPr>
            <w:tcW w:w="1755" w:type="dxa"/>
            <w:vAlign w:val="center"/>
          </w:tcPr>
          <w:p w14:paraId="002398C2">
            <w:pPr>
              <w:widowControl w:val="0"/>
              <w:ind w:firstLine="2520" w:firstLineChars="1200"/>
              <w:jc w:val="center"/>
              <w:rPr>
                <w:rFonts w:hint="eastAsia" w:ascii="仿宋" w:hAnsi="仿宋" w:eastAsia="仿宋" w:cs="仿宋_GB2312"/>
              </w:rPr>
            </w:pPr>
          </w:p>
        </w:tc>
        <w:tc>
          <w:tcPr>
            <w:tcW w:w="5331" w:type="dxa"/>
            <w:gridSpan w:val="5"/>
            <w:vAlign w:val="center"/>
          </w:tcPr>
          <w:p w14:paraId="49BBE3EB">
            <w:pPr>
              <w:widowControl w:val="0"/>
              <w:rPr>
                <w:rFonts w:hint="eastAsia" w:ascii="仿宋" w:hAnsi="仿宋" w:eastAsia="仿宋" w:cs="仿宋_GB2312"/>
                <w:sz w:val="24"/>
                <w:szCs w:val="32"/>
              </w:rPr>
            </w:pPr>
            <w:r>
              <w:rPr>
                <w:rFonts w:hint="eastAsia" w:ascii="仿宋" w:hAnsi="仿宋" w:eastAsia="仿宋" w:cs="仿宋_GB2312"/>
                <w:sz w:val="24"/>
                <w:szCs w:val="32"/>
              </w:rPr>
              <w:t>残疾等级：</w:t>
            </w:r>
            <w:r>
              <w:rPr>
                <w:rFonts w:hint="eastAsia" w:ascii="仿宋" w:hAnsi="仿宋" w:eastAsia="仿宋" w:cs="仿宋_GB2312"/>
                <w:sz w:val="24"/>
              </w:rPr>
              <w:t>□一级 □二级 □三级 □四级□健康</w:t>
            </w:r>
          </w:p>
        </w:tc>
      </w:tr>
      <w:tr w14:paraId="5616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Align w:val="center"/>
          </w:tcPr>
          <w:p w14:paraId="5EA1AEAC">
            <w:pPr>
              <w:widowControl w:val="0"/>
              <w:jc w:val="center"/>
              <w:rPr>
                <w:rFonts w:hint="eastAsia" w:ascii="仿宋" w:hAnsi="仿宋" w:eastAsia="仿宋" w:cs="仿宋_GB2312"/>
              </w:rPr>
            </w:pPr>
            <w:r>
              <w:rPr>
                <w:rFonts w:hint="eastAsia" w:ascii="仿宋" w:hAnsi="仿宋" w:eastAsia="仿宋" w:cs="仿宋_GB2312"/>
                <w:sz w:val="24"/>
                <w:szCs w:val="32"/>
              </w:rPr>
              <w:t>家庭地址</w:t>
            </w:r>
          </w:p>
        </w:tc>
        <w:tc>
          <w:tcPr>
            <w:tcW w:w="7086" w:type="dxa"/>
            <w:gridSpan w:val="6"/>
            <w:vAlign w:val="center"/>
          </w:tcPr>
          <w:p w14:paraId="3BAAD209">
            <w:pPr>
              <w:widowControl w:val="0"/>
              <w:jc w:val="center"/>
              <w:rPr>
                <w:rFonts w:hint="eastAsia" w:ascii="仿宋" w:hAnsi="仿宋" w:eastAsia="仿宋" w:cs="仿宋_GB2312"/>
              </w:rPr>
            </w:pPr>
          </w:p>
        </w:tc>
      </w:tr>
      <w:tr w14:paraId="1073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Align w:val="center"/>
          </w:tcPr>
          <w:p w14:paraId="3BB89FEB">
            <w:pPr>
              <w:widowControl w:val="0"/>
              <w:jc w:val="center"/>
              <w:rPr>
                <w:rFonts w:hint="eastAsia" w:ascii="仿宋" w:hAnsi="仿宋" w:eastAsia="仿宋" w:cs="仿宋_GB2312"/>
                <w:sz w:val="24"/>
                <w:szCs w:val="32"/>
              </w:rPr>
            </w:pPr>
            <w:r>
              <w:rPr>
                <w:rFonts w:hint="eastAsia" w:ascii="仿宋" w:hAnsi="仿宋" w:eastAsia="仿宋" w:cs="仿宋_GB2312"/>
                <w:sz w:val="24"/>
                <w:szCs w:val="32"/>
              </w:rPr>
              <w:t>家庭情况</w:t>
            </w:r>
          </w:p>
        </w:tc>
        <w:tc>
          <w:tcPr>
            <w:tcW w:w="7086" w:type="dxa"/>
            <w:gridSpan w:val="6"/>
            <w:vAlign w:val="center"/>
          </w:tcPr>
          <w:p w14:paraId="76C7D17A">
            <w:pPr>
              <w:widowControl w:val="0"/>
              <w:jc w:val="center"/>
              <w:rPr>
                <w:rFonts w:hint="eastAsia" w:ascii="仿宋" w:hAnsi="仿宋" w:eastAsia="仿宋" w:cs="仿宋_GB2312"/>
              </w:rPr>
            </w:pPr>
            <w:r>
              <w:rPr>
                <w:rFonts w:hint="eastAsia" w:ascii="仿宋" w:hAnsi="仿宋" w:eastAsia="仿宋" w:cs="仿宋_GB2312"/>
                <w:kern w:val="0"/>
                <w:szCs w:val="21"/>
                <w:lang w:bidi="ar"/>
              </w:rPr>
              <w:t>□低保  □低保边缘  □一户多残  □以老养残   □其他特殊困难家庭</w:t>
            </w:r>
          </w:p>
        </w:tc>
      </w:tr>
      <w:tr w14:paraId="080A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Merge w:val="restart"/>
            <w:textDirection w:val="tbLrV"/>
            <w:vAlign w:val="center"/>
          </w:tcPr>
          <w:p w14:paraId="5F530A5D">
            <w:pPr>
              <w:widowControl w:val="0"/>
              <w:ind w:right="113" w:firstLine="480" w:firstLineChars="200"/>
              <w:rPr>
                <w:rFonts w:hint="eastAsia" w:ascii="仿宋" w:hAnsi="仿宋" w:eastAsia="仿宋" w:cs="仿宋_GB2312"/>
              </w:rPr>
            </w:pPr>
            <w:r>
              <w:rPr>
                <w:rFonts w:hint="eastAsia" w:ascii="仿宋" w:hAnsi="仿宋" w:eastAsia="仿宋" w:cs="仿宋_GB2312"/>
                <w:sz w:val="24"/>
              </w:rPr>
              <w:t>身  体  情  况</w:t>
            </w:r>
          </w:p>
        </w:tc>
        <w:tc>
          <w:tcPr>
            <w:tcW w:w="7086" w:type="dxa"/>
            <w:gridSpan w:val="6"/>
            <w:vAlign w:val="center"/>
          </w:tcPr>
          <w:p w14:paraId="2306BBC6">
            <w:pPr>
              <w:widowControl w:val="0"/>
              <w:rPr>
                <w:rFonts w:hint="eastAsia" w:ascii="仿宋" w:hAnsi="仿宋" w:eastAsia="仿宋" w:cs="仿宋_GB2312"/>
              </w:rPr>
            </w:pPr>
            <w:r>
              <w:rPr>
                <w:rFonts w:hint="eastAsia" w:ascii="仿宋" w:hAnsi="仿宋" w:eastAsia="仿宋" w:cs="仿宋_GB2312"/>
                <w:sz w:val="24"/>
              </w:rPr>
              <w:t>障碍原因：□外伤 □疾病 □先天 □药物 □老年人 □其他</w:t>
            </w:r>
          </w:p>
        </w:tc>
      </w:tr>
      <w:tr w14:paraId="04A3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18" w:type="dxa"/>
            <w:vMerge w:val="continue"/>
          </w:tcPr>
          <w:p w14:paraId="54F45845">
            <w:pPr>
              <w:widowControl w:val="0"/>
              <w:jc w:val="center"/>
              <w:rPr>
                <w:rFonts w:hint="eastAsia" w:ascii="仿宋" w:hAnsi="仿宋" w:eastAsia="仿宋" w:cs="仿宋_GB2312"/>
              </w:rPr>
            </w:pPr>
          </w:p>
        </w:tc>
        <w:tc>
          <w:tcPr>
            <w:tcW w:w="7086" w:type="dxa"/>
            <w:gridSpan w:val="6"/>
            <w:vAlign w:val="center"/>
          </w:tcPr>
          <w:p w14:paraId="208B63AE">
            <w:pPr>
              <w:widowControl w:val="0"/>
              <w:rPr>
                <w:rFonts w:hint="eastAsia" w:ascii="仿宋" w:hAnsi="仿宋" w:eastAsia="仿宋" w:cs="仿宋_GB2312"/>
              </w:rPr>
            </w:pPr>
            <w:r>
              <w:rPr>
                <w:rFonts w:hint="eastAsia" w:ascii="仿宋" w:hAnsi="仿宋" w:eastAsia="仿宋" w:cs="仿宋_GB2312"/>
                <w:sz w:val="24"/>
              </w:rPr>
              <w:t>障碍类型：1.肢体：□脑瘫 □偏瘫 □截瘫 □截肢 □儿麻 □其他 2.视力：□盲 □低视力 3.言语□4.听力□5.精神□ 6.智力□ 7多重</w:t>
            </w:r>
          </w:p>
        </w:tc>
      </w:tr>
      <w:tr w14:paraId="3762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18" w:type="dxa"/>
            <w:vMerge w:val="continue"/>
          </w:tcPr>
          <w:p w14:paraId="799C56EF">
            <w:pPr>
              <w:widowControl w:val="0"/>
              <w:jc w:val="center"/>
              <w:rPr>
                <w:rFonts w:hint="eastAsia" w:ascii="仿宋" w:hAnsi="仿宋" w:eastAsia="仿宋" w:cs="仿宋_GB2312"/>
              </w:rPr>
            </w:pPr>
          </w:p>
        </w:tc>
        <w:tc>
          <w:tcPr>
            <w:tcW w:w="7086" w:type="dxa"/>
            <w:gridSpan w:val="6"/>
            <w:vAlign w:val="center"/>
          </w:tcPr>
          <w:p w14:paraId="050E2356">
            <w:pPr>
              <w:widowControl w:val="0"/>
              <w:rPr>
                <w:rFonts w:hint="eastAsia" w:ascii="仿宋" w:hAnsi="仿宋" w:eastAsia="仿宋" w:cs="仿宋_GB2312"/>
              </w:rPr>
            </w:pPr>
            <w:r>
              <w:rPr>
                <w:rFonts w:hint="eastAsia" w:ascii="仿宋" w:hAnsi="仿宋" w:eastAsia="仿宋" w:cs="仿宋_GB2312"/>
                <w:sz w:val="24"/>
              </w:rPr>
              <w:t>备注：</w:t>
            </w:r>
          </w:p>
        </w:tc>
      </w:tr>
      <w:tr w14:paraId="1DAB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418" w:type="dxa"/>
            <w:vAlign w:val="center"/>
          </w:tcPr>
          <w:p w14:paraId="39D958D8">
            <w:pPr>
              <w:widowControl w:val="0"/>
              <w:jc w:val="center"/>
              <w:rPr>
                <w:rFonts w:hint="eastAsia" w:ascii="仿宋" w:hAnsi="仿宋" w:eastAsia="仿宋" w:cs="仿宋_GB2312"/>
              </w:rPr>
            </w:pPr>
            <w:r>
              <w:rPr>
                <w:rFonts w:hint="eastAsia" w:ascii="仿宋" w:hAnsi="仿宋" w:eastAsia="仿宋" w:cs="仿宋_GB2312"/>
                <w:sz w:val="24"/>
              </w:rPr>
              <w:t>主 要 障 碍 问 题</w:t>
            </w:r>
          </w:p>
        </w:tc>
        <w:tc>
          <w:tcPr>
            <w:tcW w:w="7086" w:type="dxa"/>
            <w:gridSpan w:val="6"/>
            <w:vAlign w:val="center"/>
          </w:tcPr>
          <w:p w14:paraId="092E4265">
            <w:pPr>
              <w:widowControl w:val="0"/>
              <w:rPr>
                <w:rFonts w:hint="eastAsia" w:ascii="仿宋" w:hAnsi="仿宋" w:eastAsia="仿宋" w:cs="仿宋_GB2312"/>
              </w:rPr>
            </w:pPr>
            <w:r>
              <w:rPr>
                <w:rFonts w:hint="eastAsia" w:ascii="仿宋" w:hAnsi="仿宋" w:eastAsia="仿宋" w:cs="仿宋_GB2312"/>
                <w:sz w:val="24"/>
              </w:rPr>
              <w:t>活动困难： □蹲 □坐 □站 □长距离步行 □短距离步行 □室内活动 □转移(床→椅) □其他 家内出行安全障碍，、如厕洗浴障碍，电路障碍。 生活自理困难：□刷牙 □梳头、剃须 □穿衣 □如厕 □进食 □喝水 □洗澡 □其他</w:t>
            </w:r>
          </w:p>
        </w:tc>
      </w:tr>
      <w:tr w14:paraId="7FBC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1418" w:type="dxa"/>
            <w:vAlign w:val="center"/>
          </w:tcPr>
          <w:p w14:paraId="4B3AC49D">
            <w:pPr>
              <w:widowControl w:val="0"/>
              <w:jc w:val="center"/>
              <w:rPr>
                <w:rFonts w:hint="eastAsia" w:ascii="仿宋" w:hAnsi="仿宋" w:eastAsia="仿宋" w:cs="仿宋_GB2312"/>
              </w:rPr>
            </w:pPr>
            <w:r>
              <w:rPr>
                <w:rFonts w:hint="eastAsia" w:ascii="仿宋" w:hAnsi="仿宋" w:eastAsia="仿宋" w:cs="仿宋_GB2312"/>
                <w:sz w:val="24"/>
              </w:rPr>
              <w:t>居 家 环 境 改 造 需求</w:t>
            </w:r>
          </w:p>
        </w:tc>
        <w:tc>
          <w:tcPr>
            <w:tcW w:w="7086" w:type="dxa"/>
            <w:gridSpan w:val="6"/>
            <w:vAlign w:val="center"/>
          </w:tcPr>
          <w:p w14:paraId="58EF8EE0">
            <w:pPr>
              <w:widowControl w:val="0"/>
              <w:rPr>
                <w:rFonts w:hint="eastAsia" w:ascii="仿宋" w:hAnsi="仿宋" w:eastAsia="仿宋" w:cs="仿宋_GB2312"/>
                <w:sz w:val="24"/>
              </w:rPr>
            </w:pPr>
            <w:r>
              <w:rPr>
                <w:rFonts w:hint="eastAsia" w:ascii="仿宋" w:hAnsi="仿宋" w:eastAsia="仿宋" w:cs="仿宋_GB2312"/>
                <w:sz w:val="24"/>
              </w:rPr>
              <w:t xml:space="preserve">厨 房：□抽烟机 □灶台 □定制橱柜 □地面防滑处理 □无障碍语音产品 □其他 卫生间：□蹲便改坐便 □一字扶手 □L扶手 □地面防滑处理 □马桶架 □其他 客 厅：□扶手架 □无障碍面板 □无障碍开关 □无障碍插座 □其他 卧 室：□呼叫装置 □定制衣柜 □无障碍面板 □无障碍开关 □无障碍插座 □其他 出入口：□坡道 □铺设盲道或提示盲道 □其他 </w:t>
            </w:r>
          </w:p>
          <w:p w14:paraId="500A8CC8">
            <w:pPr>
              <w:widowControl w:val="0"/>
              <w:rPr>
                <w:rFonts w:hint="eastAsia" w:ascii="仿宋" w:hAnsi="仿宋" w:eastAsia="仿宋" w:cs="仿宋_GB2312"/>
                <w:sz w:val="24"/>
              </w:rPr>
            </w:pPr>
            <w:r>
              <w:rPr>
                <w:rFonts w:hint="eastAsia" w:ascii="仿宋" w:hAnsi="仿宋" w:eastAsia="仿宋" w:cs="仿宋_GB2312"/>
                <w:sz w:val="24"/>
              </w:rPr>
              <w:t>其他：</w:t>
            </w:r>
          </w:p>
          <w:p w14:paraId="5650E283">
            <w:pPr>
              <w:widowControl w:val="0"/>
              <w:rPr>
                <w:rFonts w:hint="eastAsia" w:ascii="仿宋" w:hAnsi="仿宋" w:eastAsia="仿宋" w:cs="仿宋_GB2312"/>
              </w:rPr>
            </w:pPr>
          </w:p>
        </w:tc>
      </w:tr>
      <w:tr w14:paraId="0A2E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18" w:type="dxa"/>
            <w:vAlign w:val="center"/>
          </w:tcPr>
          <w:p w14:paraId="235B9A5E">
            <w:pPr>
              <w:widowControl w:val="0"/>
              <w:jc w:val="center"/>
              <w:rPr>
                <w:rFonts w:ascii="仿宋" w:hAnsi="仿宋" w:eastAsia="仿宋" w:cs="仿宋_GB2312"/>
                <w:sz w:val="24"/>
              </w:rPr>
            </w:pPr>
            <w:r>
              <w:rPr>
                <w:rFonts w:hint="eastAsia" w:ascii="仿宋" w:hAnsi="仿宋" w:eastAsia="仿宋" w:cs="仿宋_GB2312"/>
                <w:sz w:val="24"/>
              </w:rPr>
              <w:t>受益家庭</w:t>
            </w:r>
          </w:p>
          <w:p w14:paraId="32EB7E7E">
            <w:pPr>
              <w:widowControl w:val="0"/>
              <w:jc w:val="center"/>
              <w:rPr>
                <w:rFonts w:hint="eastAsia" w:ascii="仿宋" w:hAnsi="仿宋" w:eastAsia="仿宋" w:cs="仿宋_GB2312"/>
                <w:sz w:val="24"/>
              </w:rPr>
            </w:pPr>
            <w:r>
              <w:rPr>
                <w:rFonts w:hint="eastAsia" w:ascii="仿宋" w:hAnsi="仿宋" w:eastAsia="仿宋" w:cs="仿宋_GB2312"/>
                <w:sz w:val="24"/>
              </w:rPr>
              <w:t>申请签字</w:t>
            </w:r>
          </w:p>
        </w:tc>
        <w:tc>
          <w:tcPr>
            <w:tcW w:w="2829" w:type="dxa"/>
            <w:gridSpan w:val="2"/>
            <w:vAlign w:val="center"/>
          </w:tcPr>
          <w:p w14:paraId="07E17DE2">
            <w:pPr>
              <w:widowControl w:val="0"/>
              <w:rPr>
                <w:rFonts w:hint="eastAsia" w:ascii="仿宋" w:hAnsi="仿宋" w:eastAsia="仿宋" w:cs="仿宋_GB2312"/>
                <w:sz w:val="24"/>
              </w:rPr>
            </w:pPr>
          </w:p>
        </w:tc>
        <w:tc>
          <w:tcPr>
            <w:tcW w:w="1060" w:type="dxa"/>
            <w:vAlign w:val="center"/>
          </w:tcPr>
          <w:p w14:paraId="1A1F5086">
            <w:pPr>
              <w:widowControl w:val="0"/>
              <w:rPr>
                <w:rFonts w:hint="eastAsia" w:ascii="仿宋" w:hAnsi="仿宋" w:eastAsia="仿宋" w:cs="仿宋_GB2312"/>
                <w:sz w:val="24"/>
              </w:rPr>
            </w:pPr>
            <w:r>
              <w:rPr>
                <w:rFonts w:hint="eastAsia" w:ascii="仿宋" w:hAnsi="仿宋" w:eastAsia="仿宋" w:cs="仿宋_GB2312"/>
                <w:sz w:val="24"/>
              </w:rPr>
              <w:t>当地村委或残联意见</w:t>
            </w:r>
          </w:p>
        </w:tc>
        <w:tc>
          <w:tcPr>
            <w:tcW w:w="3197" w:type="dxa"/>
            <w:gridSpan w:val="3"/>
            <w:vAlign w:val="center"/>
          </w:tcPr>
          <w:p w14:paraId="581B8C35">
            <w:pPr>
              <w:widowControl w:val="0"/>
              <w:rPr>
                <w:rFonts w:hint="eastAsia" w:ascii="仿宋" w:hAnsi="仿宋" w:eastAsia="仿宋" w:cs="仿宋_GB2312"/>
                <w:sz w:val="24"/>
              </w:rPr>
            </w:pPr>
          </w:p>
        </w:tc>
      </w:tr>
      <w:tr w14:paraId="0B20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418" w:type="dxa"/>
            <w:vAlign w:val="center"/>
          </w:tcPr>
          <w:p w14:paraId="2CDB9701">
            <w:pPr>
              <w:widowControl w:val="0"/>
              <w:jc w:val="center"/>
              <w:rPr>
                <w:rFonts w:hint="eastAsia" w:ascii="仿宋" w:hAnsi="仿宋" w:eastAsia="仿宋" w:cs="仿宋_GB2312"/>
                <w:sz w:val="24"/>
              </w:rPr>
            </w:pPr>
            <w:r>
              <w:rPr>
                <w:rFonts w:hint="eastAsia" w:ascii="仿宋" w:hAnsi="仿宋" w:eastAsia="仿宋" w:cs="仿宋_GB2312"/>
                <w:sz w:val="24"/>
              </w:rPr>
              <w:t>调研人</w:t>
            </w:r>
          </w:p>
        </w:tc>
        <w:tc>
          <w:tcPr>
            <w:tcW w:w="2829" w:type="dxa"/>
            <w:gridSpan w:val="2"/>
            <w:vAlign w:val="center"/>
          </w:tcPr>
          <w:p w14:paraId="2EC20FA9">
            <w:pPr>
              <w:widowControl w:val="0"/>
              <w:rPr>
                <w:rFonts w:hint="eastAsia" w:ascii="仿宋" w:hAnsi="仿宋" w:eastAsia="仿宋" w:cs="仿宋_GB2312"/>
                <w:sz w:val="24"/>
              </w:rPr>
            </w:pPr>
          </w:p>
        </w:tc>
        <w:tc>
          <w:tcPr>
            <w:tcW w:w="1060" w:type="dxa"/>
            <w:vAlign w:val="center"/>
          </w:tcPr>
          <w:p w14:paraId="5C560942">
            <w:pPr>
              <w:widowControl w:val="0"/>
              <w:rPr>
                <w:rFonts w:hint="eastAsia" w:ascii="仿宋" w:hAnsi="仿宋" w:eastAsia="仿宋" w:cs="仿宋_GB2312"/>
                <w:sz w:val="24"/>
              </w:rPr>
            </w:pPr>
            <w:r>
              <w:rPr>
                <w:rFonts w:hint="eastAsia" w:ascii="仿宋" w:hAnsi="仿宋" w:eastAsia="仿宋" w:cs="仿宋_GB2312"/>
                <w:sz w:val="24"/>
              </w:rPr>
              <w:t>日 期：</w:t>
            </w:r>
          </w:p>
        </w:tc>
        <w:tc>
          <w:tcPr>
            <w:tcW w:w="3197" w:type="dxa"/>
            <w:gridSpan w:val="3"/>
            <w:vAlign w:val="center"/>
          </w:tcPr>
          <w:p w14:paraId="7353B4EA">
            <w:pPr>
              <w:widowControl w:val="0"/>
              <w:rPr>
                <w:rFonts w:hint="eastAsia" w:ascii="仿宋" w:hAnsi="仿宋" w:eastAsia="仿宋" w:cs="仿宋_GB2312"/>
                <w:sz w:val="24"/>
              </w:rPr>
            </w:pPr>
          </w:p>
        </w:tc>
      </w:tr>
    </w:tbl>
    <w:p w14:paraId="127F5779">
      <w:pPr>
        <w:widowControl w:val="0"/>
        <w:tabs>
          <w:tab w:val="left" w:pos="7644"/>
        </w:tabs>
        <w:kinsoku/>
        <w:autoSpaceDE/>
        <w:autoSpaceDN/>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附表2：</w:t>
      </w:r>
    </w:p>
    <w:p w14:paraId="3AC32AC3">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居家无障碍改造评估确认表</w:t>
      </w: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7"/>
        <w:gridCol w:w="2060"/>
        <w:gridCol w:w="371"/>
        <w:gridCol w:w="1286"/>
        <w:gridCol w:w="514"/>
        <w:gridCol w:w="2936"/>
      </w:tblGrid>
      <w:tr w14:paraId="65DE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5C5313BD">
            <w:pPr>
              <w:jc w:val="center"/>
              <w:rPr>
                <w:rFonts w:hint="eastAsia" w:ascii="仿宋" w:hAnsi="仿宋" w:eastAsia="仿宋" w:cs="仿宋_GB2312"/>
                <w:sz w:val="24"/>
              </w:rPr>
            </w:pPr>
            <w:r>
              <w:rPr>
                <w:rFonts w:hint="eastAsia" w:ascii="仿宋" w:hAnsi="仿宋" w:eastAsia="仿宋" w:cs="仿宋_GB2312"/>
                <w:sz w:val="24"/>
              </w:rPr>
              <w:t>姓   名</w:t>
            </w:r>
          </w:p>
        </w:tc>
        <w:tc>
          <w:tcPr>
            <w:tcW w:w="2431" w:type="dxa"/>
            <w:gridSpan w:val="2"/>
            <w:tcBorders>
              <w:top w:val="single" w:color="auto" w:sz="4" w:space="0"/>
              <w:left w:val="single" w:color="auto" w:sz="4" w:space="0"/>
              <w:bottom w:val="single" w:color="auto" w:sz="4" w:space="0"/>
              <w:right w:val="single" w:color="auto" w:sz="4" w:space="0"/>
            </w:tcBorders>
            <w:vAlign w:val="center"/>
          </w:tcPr>
          <w:p w14:paraId="7807A45D">
            <w:pPr>
              <w:jc w:val="center"/>
              <w:rPr>
                <w:rFonts w:hint="eastAsia" w:ascii="仿宋" w:hAnsi="仿宋" w:eastAsia="仿宋" w:cs="仿宋_GB2312"/>
                <w:sz w:val="24"/>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14:paraId="19289A40">
            <w:pPr>
              <w:jc w:val="center"/>
              <w:rPr>
                <w:rFonts w:hint="eastAsia" w:ascii="仿宋" w:hAnsi="仿宋" w:eastAsia="仿宋" w:cs="仿宋_GB2312"/>
                <w:sz w:val="24"/>
              </w:rPr>
            </w:pPr>
            <w:r>
              <w:rPr>
                <w:rFonts w:hint="eastAsia" w:ascii="仿宋" w:hAnsi="仿宋" w:eastAsia="仿宋" w:cs="仿宋_GB2312"/>
                <w:sz w:val="24"/>
              </w:rPr>
              <w:t>性  别</w:t>
            </w:r>
          </w:p>
        </w:tc>
        <w:tc>
          <w:tcPr>
            <w:tcW w:w="2936" w:type="dxa"/>
            <w:tcBorders>
              <w:top w:val="single" w:color="auto" w:sz="4" w:space="0"/>
              <w:left w:val="single" w:color="auto" w:sz="4" w:space="0"/>
              <w:bottom w:val="single" w:color="auto" w:sz="4" w:space="0"/>
              <w:right w:val="single" w:color="auto" w:sz="4" w:space="0"/>
            </w:tcBorders>
            <w:vAlign w:val="center"/>
          </w:tcPr>
          <w:p w14:paraId="0677B0CE">
            <w:pPr>
              <w:jc w:val="center"/>
              <w:rPr>
                <w:rFonts w:hint="eastAsia" w:ascii="仿宋" w:hAnsi="仿宋" w:eastAsia="仿宋" w:cs="仿宋_GB2312"/>
                <w:sz w:val="24"/>
              </w:rPr>
            </w:pPr>
          </w:p>
        </w:tc>
      </w:tr>
      <w:tr w14:paraId="3DC6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6DD39998">
            <w:pPr>
              <w:jc w:val="center"/>
              <w:rPr>
                <w:rFonts w:hint="eastAsia" w:ascii="仿宋" w:hAnsi="仿宋" w:eastAsia="仿宋" w:cs="仿宋_GB2312"/>
                <w:sz w:val="24"/>
              </w:rPr>
            </w:pPr>
            <w:r>
              <w:rPr>
                <w:rFonts w:hint="eastAsia" w:ascii="仿宋" w:hAnsi="仿宋" w:eastAsia="仿宋" w:cs="仿宋_GB2312"/>
                <w:sz w:val="24"/>
              </w:rPr>
              <w:t>残疾证号</w:t>
            </w:r>
          </w:p>
        </w:tc>
        <w:tc>
          <w:tcPr>
            <w:tcW w:w="2431" w:type="dxa"/>
            <w:gridSpan w:val="2"/>
            <w:tcBorders>
              <w:top w:val="single" w:color="auto" w:sz="4" w:space="0"/>
              <w:left w:val="single" w:color="auto" w:sz="4" w:space="0"/>
              <w:bottom w:val="single" w:color="auto" w:sz="4" w:space="0"/>
              <w:right w:val="single" w:color="auto" w:sz="4" w:space="0"/>
            </w:tcBorders>
            <w:vAlign w:val="center"/>
          </w:tcPr>
          <w:p w14:paraId="35D4F488">
            <w:pPr>
              <w:ind w:firstLine="2880" w:firstLineChars="1200"/>
              <w:jc w:val="center"/>
              <w:rPr>
                <w:rFonts w:hint="eastAsia" w:ascii="仿宋" w:hAnsi="仿宋" w:eastAsia="仿宋" w:cs="仿宋_GB2312"/>
                <w:sz w:val="24"/>
              </w:rPr>
            </w:pPr>
          </w:p>
        </w:tc>
        <w:tc>
          <w:tcPr>
            <w:tcW w:w="4736" w:type="dxa"/>
            <w:gridSpan w:val="3"/>
            <w:tcBorders>
              <w:top w:val="single" w:color="auto" w:sz="4" w:space="0"/>
              <w:left w:val="single" w:color="auto" w:sz="4" w:space="0"/>
              <w:bottom w:val="single" w:color="auto" w:sz="4" w:space="0"/>
              <w:right w:val="single" w:color="auto" w:sz="4" w:space="0"/>
            </w:tcBorders>
            <w:vAlign w:val="center"/>
          </w:tcPr>
          <w:p w14:paraId="682A508E">
            <w:pPr>
              <w:rPr>
                <w:rFonts w:ascii="仿宋" w:hAnsi="仿宋" w:eastAsia="仿宋" w:cs="仿宋_GB2312"/>
                <w:sz w:val="24"/>
              </w:rPr>
            </w:pPr>
            <w:r>
              <w:rPr>
                <w:rFonts w:hint="eastAsia" w:ascii="仿宋" w:hAnsi="仿宋" w:eastAsia="仿宋" w:cs="仿宋_GB2312"/>
                <w:sz w:val="24"/>
              </w:rPr>
              <w:t>残疾等级：□一级 □二级 □三级 □四级</w:t>
            </w:r>
          </w:p>
        </w:tc>
      </w:tr>
      <w:tr w14:paraId="7CE3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1CF08299">
            <w:pPr>
              <w:jc w:val="center"/>
              <w:rPr>
                <w:rFonts w:hint="eastAsia" w:ascii="仿宋" w:hAnsi="仿宋" w:eastAsia="仿宋" w:cs="仿宋_GB2312"/>
                <w:sz w:val="24"/>
              </w:rPr>
            </w:pPr>
            <w:r>
              <w:rPr>
                <w:rFonts w:hint="eastAsia" w:ascii="仿宋" w:hAnsi="仿宋" w:eastAsia="仿宋" w:cs="仿宋_GB2312"/>
                <w:sz w:val="24"/>
              </w:rPr>
              <w:t>家庭地址</w:t>
            </w:r>
          </w:p>
        </w:tc>
        <w:tc>
          <w:tcPr>
            <w:tcW w:w="7167" w:type="dxa"/>
            <w:gridSpan w:val="5"/>
            <w:tcBorders>
              <w:top w:val="single" w:color="auto" w:sz="4" w:space="0"/>
              <w:left w:val="single" w:color="auto" w:sz="4" w:space="0"/>
              <w:bottom w:val="single" w:color="auto" w:sz="4" w:space="0"/>
              <w:right w:val="single" w:color="auto" w:sz="4" w:space="0"/>
            </w:tcBorders>
            <w:vAlign w:val="center"/>
          </w:tcPr>
          <w:p w14:paraId="6EBDB089">
            <w:pPr>
              <w:jc w:val="center"/>
              <w:rPr>
                <w:rFonts w:hint="eastAsia" w:ascii="仿宋" w:hAnsi="仿宋" w:eastAsia="仿宋" w:cs="仿宋_GB2312"/>
                <w:sz w:val="24"/>
              </w:rPr>
            </w:pPr>
          </w:p>
        </w:tc>
      </w:tr>
      <w:tr w14:paraId="0963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6DE63324">
            <w:pPr>
              <w:jc w:val="center"/>
              <w:rPr>
                <w:rFonts w:hint="eastAsia" w:ascii="仿宋" w:hAnsi="仿宋" w:eastAsia="仿宋" w:cs="仿宋_GB2312"/>
                <w:sz w:val="24"/>
              </w:rPr>
            </w:pPr>
            <w:r>
              <w:rPr>
                <w:rFonts w:hint="eastAsia" w:ascii="仿宋" w:hAnsi="仿宋" w:eastAsia="仿宋" w:cs="仿宋_GB2312"/>
                <w:sz w:val="24"/>
              </w:rPr>
              <w:t>身体状况评估结果</w:t>
            </w:r>
          </w:p>
        </w:tc>
        <w:tc>
          <w:tcPr>
            <w:tcW w:w="7167" w:type="dxa"/>
            <w:gridSpan w:val="5"/>
            <w:tcBorders>
              <w:top w:val="single" w:color="auto" w:sz="4" w:space="0"/>
              <w:left w:val="single" w:color="auto" w:sz="4" w:space="0"/>
              <w:bottom w:val="single" w:color="auto" w:sz="4" w:space="0"/>
              <w:right w:val="single" w:color="auto" w:sz="4" w:space="0"/>
            </w:tcBorders>
          </w:tcPr>
          <w:p w14:paraId="7F60F912">
            <w:pPr>
              <w:rPr>
                <w:rFonts w:hint="eastAsia" w:ascii="仿宋" w:hAnsi="仿宋" w:eastAsia="仿宋" w:cs="仿宋_GB2312"/>
                <w:sz w:val="24"/>
              </w:rPr>
            </w:pPr>
          </w:p>
        </w:tc>
      </w:tr>
      <w:tr w14:paraId="6B85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5"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325E26A7">
            <w:pPr>
              <w:jc w:val="center"/>
              <w:rPr>
                <w:rFonts w:hint="eastAsia" w:ascii="仿宋" w:hAnsi="仿宋" w:eastAsia="仿宋" w:cs="仿宋_GB2312"/>
                <w:sz w:val="24"/>
              </w:rPr>
            </w:pPr>
            <w:r>
              <w:rPr>
                <w:rFonts w:hint="eastAsia" w:ascii="仿宋" w:hAnsi="仿宋" w:eastAsia="仿宋" w:cs="仿宋_GB2312"/>
                <w:sz w:val="24"/>
              </w:rPr>
              <w:t>康复辅助器具需求评估结果</w:t>
            </w:r>
          </w:p>
        </w:tc>
        <w:tc>
          <w:tcPr>
            <w:tcW w:w="7167" w:type="dxa"/>
            <w:gridSpan w:val="5"/>
            <w:tcBorders>
              <w:top w:val="single" w:color="auto" w:sz="4" w:space="0"/>
              <w:left w:val="single" w:color="auto" w:sz="4" w:space="0"/>
              <w:bottom w:val="single" w:color="auto" w:sz="4" w:space="0"/>
              <w:right w:val="single" w:color="auto" w:sz="4" w:space="0"/>
            </w:tcBorders>
          </w:tcPr>
          <w:p w14:paraId="6F9A522B">
            <w:pPr>
              <w:rPr>
                <w:rFonts w:hint="eastAsia" w:ascii="仿宋" w:hAnsi="仿宋" w:eastAsia="仿宋" w:cs="仿宋_GB2312"/>
                <w:sz w:val="24"/>
              </w:rPr>
            </w:pPr>
          </w:p>
        </w:tc>
      </w:tr>
      <w:tr w14:paraId="65E4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6"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5E6F1FC2">
            <w:pPr>
              <w:jc w:val="center"/>
              <w:rPr>
                <w:rFonts w:hint="eastAsia" w:ascii="仿宋" w:hAnsi="仿宋" w:eastAsia="仿宋" w:cs="仿宋_GB2312"/>
                <w:sz w:val="24"/>
              </w:rPr>
            </w:pPr>
            <w:r>
              <w:rPr>
                <w:rFonts w:hint="eastAsia" w:ascii="仿宋" w:hAnsi="仿宋" w:eastAsia="仿宋" w:cs="仿宋_GB2312"/>
                <w:sz w:val="24"/>
              </w:rPr>
              <w:t>居家环境评估结果</w:t>
            </w:r>
          </w:p>
        </w:tc>
        <w:tc>
          <w:tcPr>
            <w:tcW w:w="7167" w:type="dxa"/>
            <w:gridSpan w:val="5"/>
            <w:tcBorders>
              <w:top w:val="single" w:color="auto" w:sz="4" w:space="0"/>
              <w:left w:val="single" w:color="auto" w:sz="4" w:space="0"/>
              <w:bottom w:val="single" w:color="auto" w:sz="4" w:space="0"/>
              <w:right w:val="single" w:color="auto" w:sz="4" w:space="0"/>
            </w:tcBorders>
            <w:vAlign w:val="center"/>
          </w:tcPr>
          <w:p w14:paraId="4A9139AE">
            <w:pPr>
              <w:jc w:val="right"/>
              <w:rPr>
                <w:rFonts w:hint="eastAsia" w:ascii="仿宋" w:hAnsi="仿宋" w:eastAsia="仿宋" w:cs="仿宋_GB2312"/>
                <w:sz w:val="24"/>
              </w:rPr>
            </w:pPr>
          </w:p>
        </w:tc>
      </w:tr>
      <w:tr w14:paraId="3175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5F060754">
            <w:pPr>
              <w:jc w:val="center"/>
              <w:rPr>
                <w:rFonts w:hint="eastAsia" w:ascii="仿宋" w:hAnsi="仿宋" w:eastAsia="仿宋" w:cs="仿宋_GB2312"/>
                <w:sz w:val="24"/>
              </w:rPr>
            </w:pPr>
            <w:r>
              <w:rPr>
                <w:rFonts w:hint="eastAsia" w:ascii="仿宋" w:hAnsi="仿宋" w:eastAsia="仿宋" w:cs="仿宋_GB2312"/>
                <w:sz w:val="24"/>
              </w:rPr>
              <w:t>家庭成员评估结果</w:t>
            </w:r>
          </w:p>
        </w:tc>
        <w:tc>
          <w:tcPr>
            <w:tcW w:w="7167" w:type="dxa"/>
            <w:gridSpan w:val="5"/>
            <w:tcBorders>
              <w:top w:val="single" w:color="auto" w:sz="4" w:space="0"/>
              <w:left w:val="single" w:color="auto" w:sz="4" w:space="0"/>
              <w:bottom w:val="single" w:color="auto" w:sz="4" w:space="0"/>
              <w:right w:val="single" w:color="auto" w:sz="4" w:space="0"/>
            </w:tcBorders>
            <w:vAlign w:val="center"/>
          </w:tcPr>
          <w:p w14:paraId="34DBB71C">
            <w:pPr>
              <w:jc w:val="right"/>
              <w:rPr>
                <w:rFonts w:hint="eastAsia" w:ascii="仿宋" w:hAnsi="仿宋" w:eastAsia="仿宋" w:cs="仿宋_GB2312"/>
                <w:sz w:val="24"/>
              </w:rPr>
            </w:pPr>
          </w:p>
        </w:tc>
      </w:tr>
      <w:tr w14:paraId="48DA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restart"/>
            <w:tcBorders>
              <w:top w:val="single" w:color="auto" w:sz="4" w:space="0"/>
              <w:left w:val="single" w:color="auto" w:sz="4" w:space="0"/>
              <w:bottom w:val="single" w:color="auto" w:sz="4" w:space="0"/>
              <w:right w:val="single" w:color="auto" w:sz="4" w:space="0"/>
            </w:tcBorders>
            <w:vAlign w:val="center"/>
          </w:tcPr>
          <w:p w14:paraId="0525872A">
            <w:pPr>
              <w:jc w:val="center"/>
              <w:rPr>
                <w:rFonts w:hint="eastAsia" w:ascii="仿宋" w:hAnsi="仿宋" w:eastAsia="仿宋" w:cs="仿宋_GB2312"/>
                <w:sz w:val="24"/>
              </w:rPr>
            </w:pPr>
            <w:r>
              <w:rPr>
                <w:rFonts w:hint="eastAsia" w:ascii="仿宋" w:hAnsi="仿宋" w:eastAsia="仿宋" w:cs="仿宋_GB2312"/>
                <w:sz w:val="24"/>
              </w:rPr>
              <w:t>改造方案设计</w:t>
            </w:r>
          </w:p>
        </w:tc>
        <w:tc>
          <w:tcPr>
            <w:tcW w:w="2060" w:type="dxa"/>
            <w:tcBorders>
              <w:top w:val="single" w:color="auto" w:sz="4" w:space="0"/>
              <w:left w:val="single" w:color="auto" w:sz="4" w:space="0"/>
              <w:bottom w:val="single" w:color="auto" w:sz="4" w:space="0"/>
              <w:right w:val="single" w:color="auto" w:sz="4" w:space="0"/>
            </w:tcBorders>
            <w:vAlign w:val="center"/>
          </w:tcPr>
          <w:p w14:paraId="734CDD8A">
            <w:pPr>
              <w:jc w:val="center"/>
              <w:rPr>
                <w:rFonts w:hint="eastAsia" w:ascii="仿宋" w:hAnsi="仿宋" w:eastAsia="仿宋" w:cs="仿宋_GB2312"/>
                <w:sz w:val="24"/>
              </w:rPr>
            </w:pPr>
            <w:r>
              <w:rPr>
                <w:rFonts w:hint="eastAsia" w:ascii="仿宋" w:hAnsi="仿宋" w:eastAsia="仿宋" w:cs="仿宋_GB2312"/>
                <w:sz w:val="24"/>
              </w:rPr>
              <w:t>改造项目</w:t>
            </w:r>
          </w:p>
        </w:tc>
        <w:tc>
          <w:tcPr>
            <w:tcW w:w="1657" w:type="dxa"/>
            <w:gridSpan w:val="2"/>
            <w:tcBorders>
              <w:top w:val="single" w:color="auto" w:sz="4" w:space="0"/>
              <w:left w:val="single" w:color="auto" w:sz="4" w:space="0"/>
              <w:bottom w:val="single" w:color="auto" w:sz="4" w:space="0"/>
              <w:right w:val="single" w:color="auto" w:sz="4" w:space="0"/>
            </w:tcBorders>
            <w:vAlign w:val="center"/>
          </w:tcPr>
          <w:p w14:paraId="3B4A8635">
            <w:pPr>
              <w:jc w:val="center"/>
              <w:rPr>
                <w:rFonts w:hint="eastAsia" w:ascii="仿宋" w:hAnsi="仿宋" w:eastAsia="仿宋" w:cs="仿宋_GB2312"/>
                <w:sz w:val="24"/>
              </w:rPr>
            </w:pPr>
            <w:r>
              <w:rPr>
                <w:rFonts w:hint="eastAsia" w:ascii="仿宋" w:hAnsi="仿宋" w:eastAsia="仿宋" w:cs="仿宋_GB2312"/>
                <w:sz w:val="24"/>
              </w:rPr>
              <w:t>改造内容</w:t>
            </w:r>
          </w:p>
        </w:tc>
        <w:tc>
          <w:tcPr>
            <w:tcW w:w="3450" w:type="dxa"/>
            <w:gridSpan w:val="2"/>
            <w:tcBorders>
              <w:top w:val="single" w:color="auto" w:sz="4" w:space="0"/>
              <w:left w:val="single" w:color="auto" w:sz="4" w:space="0"/>
              <w:bottom w:val="single" w:color="auto" w:sz="4" w:space="0"/>
              <w:right w:val="single" w:color="auto" w:sz="4" w:space="0"/>
            </w:tcBorders>
          </w:tcPr>
          <w:p w14:paraId="62D53113">
            <w:pPr>
              <w:jc w:val="center"/>
              <w:rPr>
                <w:rFonts w:hint="eastAsia" w:ascii="仿宋" w:hAnsi="仿宋" w:eastAsia="仿宋" w:cs="仿宋_GB2312"/>
                <w:sz w:val="24"/>
              </w:rPr>
            </w:pPr>
            <w:r>
              <w:rPr>
                <w:rFonts w:hint="eastAsia" w:ascii="仿宋" w:hAnsi="仿宋" w:eastAsia="仿宋" w:cs="仿宋_GB2312"/>
                <w:sz w:val="24"/>
              </w:rPr>
              <w:t>选择目录</w:t>
            </w:r>
          </w:p>
          <w:p w14:paraId="4B57FBF4">
            <w:pPr>
              <w:jc w:val="center"/>
              <w:rPr>
                <w:rFonts w:hint="eastAsia" w:ascii="仿宋" w:hAnsi="仿宋" w:eastAsia="仿宋" w:cs="仿宋_GB2312"/>
                <w:sz w:val="24"/>
              </w:rPr>
            </w:pPr>
            <w:r>
              <w:rPr>
                <w:rFonts w:hint="eastAsia" w:ascii="仿宋" w:hAnsi="仿宋" w:eastAsia="仿宋" w:cs="仿宋_GB2312"/>
                <w:sz w:val="24"/>
              </w:rPr>
              <w:t>(编号、名称)</w:t>
            </w:r>
          </w:p>
        </w:tc>
      </w:tr>
      <w:tr w14:paraId="6A0C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57D594D2">
            <w:pPr>
              <w:jc w:val="center"/>
              <w:rPr>
                <w:rFonts w:hint="eastAsia" w:ascii="仿宋" w:hAnsi="仿宋" w:eastAsia="仿宋" w:cs="仿宋_GB2312"/>
                <w:sz w:val="24"/>
              </w:rPr>
            </w:pPr>
          </w:p>
        </w:tc>
        <w:tc>
          <w:tcPr>
            <w:tcW w:w="2060" w:type="dxa"/>
            <w:vMerge w:val="restart"/>
            <w:tcBorders>
              <w:top w:val="single" w:color="auto" w:sz="4" w:space="0"/>
              <w:left w:val="single" w:color="auto" w:sz="4" w:space="0"/>
              <w:right w:val="single" w:color="auto" w:sz="4" w:space="0"/>
            </w:tcBorders>
            <w:vAlign w:val="center"/>
          </w:tcPr>
          <w:p w14:paraId="1EEED52B">
            <w:pPr>
              <w:jc w:val="left"/>
              <w:rPr>
                <w:rFonts w:hint="eastAsia" w:ascii="仿宋" w:hAnsi="仿宋" w:eastAsia="仿宋" w:cs="仿宋_GB2312"/>
                <w:sz w:val="24"/>
              </w:rPr>
            </w:pPr>
            <w:r>
              <w:rPr>
                <w:rFonts w:hint="eastAsia" w:ascii="仿宋" w:hAnsi="仿宋" w:eastAsia="仿宋" w:cs="仿宋_GB2312"/>
                <w:sz w:val="24"/>
              </w:rPr>
              <w:t>1.建筑硬件改造</w:t>
            </w:r>
          </w:p>
          <w:p w14:paraId="2C7857EF">
            <w:pPr>
              <w:jc w:val="left"/>
              <w:rPr>
                <w:rFonts w:hint="eastAsia" w:ascii="仿宋" w:hAnsi="仿宋" w:eastAsia="仿宋" w:cs="仿宋_GB2312"/>
                <w:sz w:val="24"/>
              </w:rPr>
            </w:pPr>
            <w:r>
              <w:rPr>
                <w:rFonts w:hint="eastAsia" w:ascii="仿宋" w:hAnsi="仿宋" w:eastAsia="仿宋" w:cs="仿宋_GB2312"/>
                <w:sz w:val="24"/>
              </w:rPr>
              <w:t>2.家具家装改造</w:t>
            </w:r>
          </w:p>
          <w:p w14:paraId="2277B304">
            <w:pPr>
              <w:jc w:val="left"/>
              <w:rPr>
                <w:rFonts w:hint="eastAsia" w:ascii="仿宋" w:hAnsi="仿宋" w:eastAsia="仿宋" w:cs="仿宋_GB2312"/>
                <w:sz w:val="24"/>
              </w:rPr>
            </w:pPr>
            <w:r>
              <w:rPr>
                <w:rFonts w:hint="eastAsia" w:ascii="仿宋" w:hAnsi="仿宋" w:eastAsia="仿宋" w:cs="仿宋_GB2312"/>
                <w:sz w:val="24"/>
              </w:rPr>
              <w:t>3.康复辅助器具适配</w:t>
            </w:r>
          </w:p>
          <w:p w14:paraId="57588A2C">
            <w:pPr>
              <w:jc w:val="left"/>
              <w:rPr>
                <w:rFonts w:hint="eastAsia" w:ascii="仿宋" w:hAnsi="仿宋" w:eastAsia="仿宋" w:cs="仿宋_GB2312"/>
                <w:sz w:val="24"/>
              </w:rPr>
            </w:pPr>
            <w:r>
              <w:rPr>
                <w:rFonts w:hint="eastAsia" w:ascii="仿宋" w:hAnsi="仿宋" w:eastAsia="仿宋" w:cs="仿宋_GB2312"/>
                <w:sz w:val="24"/>
              </w:rPr>
              <w:t>4.智能化助老服务设施配备</w:t>
            </w:r>
          </w:p>
        </w:tc>
        <w:tc>
          <w:tcPr>
            <w:tcW w:w="1657" w:type="dxa"/>
            <w:gridSpan w:val="2"/>
            <w:tcBorders>
              <w:top w:val="single" w:color="auto" w:sz="4" w:space="0"/>
              <w:left w:val="single" w:color="auto" w:sz="4" w:space="0"/>
              <w:bottom w:val="single" w:color="auto" w:sz="4" w:space="0"/>
              <w:right w:val="single" w:color="auto" w:sz="4" w:space="0"/>
            </w:tcBorders>
          </w:tcPr>
          <w:p w14:paraId="6EAD7BA7">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281C80AD">
            <w:pPr>
              <w:rPr>
                <w:rFonts w:hint="eastAsia" w:ascii="仿宋" w:hAnsi="仿宋" w:eastAsia="仿宋" w:cs="仿宋_GB2312"/>
                <w:sz w:val="24"/>
              </w:rPr>
            </w:pPr>
          </w:p>
        </w:tc>
      </w:tr>
      <w:tr w14:paraId="1541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0FA1FF09">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14D52A43">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1289EFC2">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78EF4AF7">
            <w:pPr>
              <w:rPr>
                <w:rFonts w:hint="eastAsia" w:ascii="仿宋" w:hAnsi="仿宋" w:eastAsia="仿宋" w:cs="仿宋_GB2312"/>
                <w:sz w:val="24"/>
              </w:rPr>
            </w:pPr>
          </w:p>
        </w:tc>
      </w:tr>
      <w:tr w14:paraId="6724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67BD6DC6">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47BD9215">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4F4CF0A7">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41C2C1E0">
            <w:pPr>
              <w:rPr>
                <w:rFonts w:hint="eastAsia" w:ascii="仿宋" w:hAnsi="仿宋" w:eastAsia="仿宋" w:cs="仿宋_GB2312"/>
                <w:sz w:val="24"/>
              </w:rPr>
            </w:pPr>
          </w:p>
        </w:tc>
      </w:tr>
      <w:tr w14:paraId="3968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3A48A869">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09863B71">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55DA8A33">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6948DEF8">
            <w:pPr>
              <w:rPr>
                <w:rFonts w:hint="eastAsia" w:ascii="仿宋" w:hAnsi="仿宋" w:eastAsia="仿宋" w:cs="仿宋_GB2312"/>
                <w:sz w:val="24"/>
              </w:rPr>
            </w:pPr>
          </w:p>
        </w:tc>
      </w:tr>
      <w:tr w14:paraId="4A2A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2097F21">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77B0763D">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2D3D0E1D">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2CC149F6">
            <w:pPr>
              <w:rPr>
                <w:rFonts w:hint="eastAsia" w:ascii="仿宋" w:hAnsi="仿宋" w:eastAsia="仿宋" w:cs="仿宋_GB2312"/>
                <w:sz w:val="24"/>
              </w:rPr>
            </w:pPr>
          </w:p>
        </w:tc>
      </w:tr>
      <w:tr w14:paraId="6096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3C7C34B">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3C5F7B68">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0C1C14B1">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74455F06">
            <w:pPr>
              <w:rPr>
                <w:rFonts w:hint="eastAsia" w:ascii="仿宋" w:hAnsi="仿宋" w:eastAsia="仿宋" w:cs="仿宋_GB2312"/>
                <w:sz w:val="24"/>
              </w:rPr>
            </w:pPr>
          </w:p>
        </w:tc>
      </w:tr>
      <w:tr w14:paraId="5C9F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29424F77">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2ABCF049">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04AF8F3B">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5577D3C2">
            <w:pPr>
              <w:rPr>
                <w:rFonts w:hint="eastAsia" w:ascii="仿宋" w:hAnsi="仿宋" w:eastAsia="仿宋" w:cs="仿宋_GB2312"/>
                <w:sz w:val="24"/>
              </w:rPr>
            </w:pPr>
          </w:p>
        </w:tc>
      </w:tr>
      <w:tr w14:paraId="76A7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03678F15">
            <w:pPr>
              <w:jc w:val="center"/>
              <w:rPr>
                <w:rFonts w:hint="eastAsia" w:ascii="仿宋" w:hAnsi="仿宋" w:eastAsia="仿宋" w:cs="仿宋_GB2312"/>
                <w:sz w:val="24"/>
              </w:rPr>
            </w:pPr>
          </w:p>
        </w:tc>
        <w:tc>
          <w:tcPr>
            <w:tcW w:w="2060" w:type="dxa"/>
            <w:vMerge w:val="continue"/>
            <w:tcBorders>
              <w:left w:val="single" w:color="auto" w:sz="4" w:space="0"/>
              <w:right w:val="single" w:color="auto" w:sz="4" w:space="0"/>
            </w:tcBorders>
            <w:vAlign w:val="center"/>
          </w:tcPr>
          <w:p w14:paraId="13445192">
            <w:pPr>
              <w:jc w:val="center"/>
              <w:rPr>
                <w:rFonts w:hint="eastAsia" w:ascii="仿宋" w:hAnsi="仿宋" w:eastAsia="仿宋" w:cs="仿宋_GB2312"/>
                <w:sz w:val="24"/>
              </w:rPr>
            </w:pPr>
          </w:p>
        </w:tc>
        <w:tc>
          <w:tcPr>
            <w:tcW w:w="1657" w:type="dxa"/>
            <w:gridSpan w:val="2"/>
            <w:tcBorders>
              <w:top w:val="single" w:color="auto" w:sz="4" w:space="0"/>
              <w:left w:val="single" w:color="auto" w:sz="4" w:space="0"/>
              <w:bottom w:val="single" w:color="auto" w:sz="4" w:space="0"/>
              <w:right w:val="single" w:color="auto" w:sz="4" w:space="0"/>
            </w:tcBorders>
          </w:tcPr>
          <w:p w14:paraId="046F716D">
            <w:pPr>
              <w:rPr>
                <w:rFonts w:hint="eastAsia" w:ascii="仿宋" w:hAnsi="仿宋" w:eastAsia="仿宋" w:cs="仿宋_GB2312"/>
                <w:sz w:val="24"/>
              </w:rPr>
            </w:pPr>
          </w:p>
        </w:tc>
        <w:tc>
          <w:tcPr>
            <w:tcW w:w="3450" w:type="dxa"/>
            <w:gridSpan w:val="2"/>
            <w:tcBorders>
              <w:top w:val="single" w:color="auto" w:sz="4" w:space="0"/>
              <w:left w:val="single" w:color="auto" w:sz="4" w:space="0"/>
              <w:bottom w:val="single" w:color="auto" w:sz="4" w:space="0"/>
              <w:right w:val="single" w:color="auto" w:sz="4" w:space="0"/>
            </w:tcBorders>
          </w:tcPr>
          <w:p w14:paraId="5875895B">
            <w:pPr>
              <w:rPr>
                <w:rFonts w:hint="eastAsia" w:ascii="仿宋" w:hAnsi="仿宋" w:eastAsia="仿宋" w:cs="仿宋_GB2312"/>
                <w:sz w:val="24"/>
              </w:rPr>
            </w:pPr>
          </w:p>
        </w:tc>
      </w:tr>
      <w:tr w14:paraId="2C35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0"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3E7E3B6C">
            <w:pPr>
              <w:jc w:val="center"/>
              <w:rPr>
                <w:rFonts w:hint="eastAsia" w:ascii="仿宋" w:hAnsi="仿宋" w:eastAsia="仿宋" w:cs="仿宋_GB2312"/>
                <w:sz w:val="24"/>
              </w:rPr>
            </w:pPr>
            <w:r>
              <w:rPr>
                <w:rFonts w:hint="eastAsia" w:ascii="仿宋" w:hAnsi="仿宋" w:eastAsia="仿宋" w:cs="仿宋_GB2312"/>
                <w:sz w:val="24"/>
              </w:rPr>
              <w:t>结果</w:t>
            </w:r>
          </w:p>
          <w:p w14:paraId="7F881282">
            <w:pPr>
              <w:jc w:val="center"/>
              <w:rPr>
                <w:rFonts w:hint="eastAsia" w:ascii="仿宋" w:hAnsi="仿宋" w:eastAsia="仿宋" w:cs="仿宋_GB2312"/>
                <w:sz w:val="24"/>
              </w:rPr>
            </w:pPr>
            <w:r>
              <w:rPr>
                <w:rFonts w:hint="eastAsia" w:ascii="仿宋" w:hAnsi="仿宋" w:eastAsia="仿宋" w:cs="仿宋_GB2312"/>
                <w:sz w:val="24"/>
              </w:rPr>
              <w:t>确认</w:t>
            </w:r>
          </w:p>
        </w:tc>
        <w:tc>
          <w:tcPr>
            <w:tcW w:w="7167" w:type="dxa"/>
            <w:gridSpan w:val="5"/>
            <w:tcBorders>
              <w:top w:val="single" w:color="auto" w:sz="4" w:space="0"/>
              <w:left w:val="single" w:color="auto" w:sz="4" w:space="0"/>
              <w:bottom w:val="single" w:color="auto" w:sz="4" w:space="0"/>
              <w:right w:val="single" w:color="auto" w:sz="4" w:space="0"/>
            </w:tcBorders>
          </w:tcPr>
          <w:p w14:paraId="050BE9C4">
            <w:pPr>
              <w:spacing w:before="156" w:beforeLines="50"/>
              <w:ind w:firstLine="480" w:firstLineChars="200"/>
              <w:rPr>
                <w:rFonts w:hint="eastAsia" w:ascii="仿宋" w:hAnsi="仿宋" w:eastAsia="仿宋" w:cs="仿宋_GB2312"/>
                <w:sz w:val="24"/>
              </w:rPr>
            </w:pPr>
            <w:r>
              <w:rPr>
                <w:rFonts w:hint="eastAsia" w:ascii="仿宋" w:hAnsi="仿宋" w:eastAsia="仿宋" w:cs="仿宋_GB2312"/>
                <w:sz w:val="24"/>
              </w:rPr>
              <w:t>作为本次评估的负责人，承</w:t>
            </w:r>
            <w:r>
              <w:rPr>
                <w:rFonts w:hint="eastAsia" w:ascii="仿宋" w:hAnsi="仿宋" w:eastAsia="仿宋" w:cs="宋体"/>
                <w:sz w:val="24"/>
              </w:rPr>
              <w:t>诺</w:t>
            </w:r>
            <w:r>
              <w:rPr>
                <w:rFonts w:hint="eastAsia" w:ascii="仿宋" w:hAnsi="仿宋" w:eastAsia="仿宋" w:cs="___WRD_EMBED_SUB_46"/>
                <w:sz w:val="24"/>
              </w:rPr>
              <w:t>上</w:t>
            </w:r>
            <w:r>
              <w:rPr>
                <w:rFonts w:hint="eastAsia" w:ascii="仿宋" w:hAnsi="仿宋" w:eastAsia="仿宋" w:cs="宋体"/>
                <w:sz w:val="24"/>
              </w:rPr>
              <w:t>述</w:t>
            </w:r>
            <w:r>
              <w:rPr>
                <w:rFonts w:hint="eastAsia" w:ascii="仿宋" w:hAnsi="仿宋" w:eastAsia="仿宋" w:cs="___WRD_EMBED_SUB_46"/>
                <w:sz w:val="24"/>
              </w:rPr>
              <w:t>评估结果基于受益家庭的实际</w:t>
            </w:r>
            <w:r>
              <w:rPr>
                <w:rFonts w:hint="eastAsia" w:ascii="仿宋" w:hAnsi="仿宋" w:eastAsia="仿宋" w:cs="宋体"/>
                <w:sz w:val="24"/>
              </w:rPr>
              <w:t>数</w:t>
            </w:r>
            <w:r>
              <w:rPr>
                <w:rFonts w:hint="eastAsia" w:ascii="仿宋" w:hAnsi="仿宋" w:eastAsia="仿宋" w:cs="___WRD_EMBED_SUB_46"/>
                <w:sz w:val="24"/>
              </w:rPr>
              <w:t>据，在评估过程中，</w:t>
            </w:r>
            <w:r>
              <w:rPr>
                <w:rFonts w:hint="eastAsia" w:ascii="仿宋" w:hAnsi="仿宋" w:eastAsia="仿宋" w:cs="宋体"/>
                <w:sz w:val="24"/>
              </w:rPr>
              <w:t>秉持</w:t>
            </w:r>
            <w:r>
              <w:rPr>
                <w:rFonts w:hint="eastAsia" w:ascii="仿宋" w:hAnsi="仿宋" w:eastAsia="仿宋" w:cs="___WRD_EMBED_SUB_46"/>
                <w:sz w:val="24"/>
              </w:rPr>
              <w:t>客</w:t>
            </w:r>
            <w:r>
              <w:rPr>
                <w:rFonts w:hint="eastAsia" w:ascii="仿宋" w:hAnsi="仿宋" w:eastAsia="仿宋" w:cs="宋体"/>
                <w:sz w:val="24"/>
              </w:rPr>
              <w:t>观</w:t>
            </w:r>
            <w:r>
              <w:rPr>
                <w:rFonts w:hint="eastAsia" w:ascii="仿宋" w:hAnsi="仿宋" w:eastAsia="仿宋" w:cs="___WRD_EMBED_SUB_46"/>
                <w:sz w:val="24"/>
              </w:rPr>
              <w:t>、公</w:t>
            </w:r>
            <w:r>
              <w:rPr>
                <w:rFonts w:hint="eastAsia" w:ascii="仿宋" w:hAnsi="仿宋" w:eastAsia="仿宋" w:cs="宋体"/>
                <w:sz w:val="24"/>
              </w:rPr>
              <w:t>正</w:t>
            </w:r>
            <w:r>
              <w:rPr>
                <w:rFonts w:hint="eastAsia" w:ascii="仿宋" w:hAnsi="仿宋" w:eastAsia="仿宋" w:cs="___WRD_EMBED_SUB_46"/>
                <w:sz w:val="24"/>
              </w:rPr>
              <w:t>、真实的原</w:t>
            </w:r>
            <w:r>
              <w:rPr>
                <w:rFonts w:hint="eastAsia" w:ascii="仿宋" w:hAnsi="仿宋" w:eastAsia="仿宋" w:cs="宋体"/>
                <w:sz w:val="24"/>
              </w:rPr>
              <w:t>则</w:t>
            </w:r>
            <w:r>
              <w:rPr>
                <w:rFonts w:hint="eastAsia" w:ascii="仿宋" w:hAnsi="仿宋" w:eastAsia="仿宋" w:cs="___WRD_EMBED_SUB_46"/>
                <w:sz w:val="24"/>
              </w:rPr>
              <w:t>，</w:t>
            </w:r>
            <w:r>
              <w:rPr>
                <w:rFonts w:hint="eastAsia" w:ascii="仿宋" w:hAnsi="仿宋" w:eastAsia="仿宋" w:cs="宋体"/>
                <w:sz w:val="24"/>
              </w:rPr>
              <w:t>严</w:t>
            </w:r>
            <w:r>
              <w:rPr>
                <w:rFonts w:hint="eastAsia" w:ascii="仿宋" w:hAnsi="仿宋" w:eastAsia="仿宋" w:cs="___WRD_EMBED_SUB_46"/>
                <w:sz w:val="24"/>
              </w:rPr>
              <w:t>格</w:t>
            </w:r>
            <w:r>
              <w:rPr>
                <w:rFonts w:hint="eastAsia" w:ascii="仿宋" w:hAnsi="仿宋" w:eastAsia="仿宋" w:cs="宋体"/>
                <w:sz w:val="24"/>
              </w:rPr>
              <w:t>遵循科学</w:t>
            </w:r>
            <w:r>
              <w:rPr>
                <w:rFonts w:hint="eastAsia" w:ascii="仿宋" w:hAnsi="仿宋" w:eastAsia="仿宋" w:cs="___WRD_EMBED_SUB_46"/>
                <w:sz w:val="24"/>
              </w:rPr>
              <w:t>方法和</w:t>
            </w:r>
            <w:r>
              <w:rPr>
                <w:rFonts w:hint="eastAsia" w:ascii="仿宋" w:hAnsi="仿宋" w:eastAsia="仿宋" w:cs="宋体"/>
                <w:sz w:val="24"/>
              </w:rPr>
              <w:t>专业标准</w:t>
            </w:r>
            <w:r>
              <w:rPr>
                <w:rFonts w:hint="eastAsia" w:ascii="仿宋" w:hAnsi="仿宋" w:eastAsia="仿宋" w:cs="___WRD_EMBED_SUB_46"/>
                <w:sz w:val="24"/>
              </w:rPr>
              <w:t>，以确保评估结果的</w:t>
            </w:r>
            <w:r>
              <w:rPr>
                <w:rFonts w:hint="eastAsia" w:ascii="仿宋" w:hAnsi="仿宋" w:eastAsia="仿宋" w:cs="宋体"/>
                <w:sz w:val="24"/>
              </w:rPr>
              <w:t>准</w:t>
            </w:r>
            <w:r>
              <w:rPr>
                <w:rFonts w:hint="eastAsia" w:ascii="仿宋" w:hAnsi="仿宋" w:eastAsia="仿宋" w:cs="___WRD_EMBED_SUB_46"/>
                <w:sz w:val="24"/>
              </w:rPr>
              <w:t>确性和可</w:t>
            </w:r>
            <w:r>
              <w:rPr>
                <w:rFonts w:hint="eastAsia" w:ascii="仿宋" w:hAnsi="仿宋" w:eastAsia="仿宋" w:cs="宋体"/>
                <w:sz w:val="24"/>
              </w:rPr>
              <w:t>靠</w:t>
            </w:r>
            <w:r>
              <w:rPr>
                <w:rFonts w:hint="eastAsia" w:ascii="仿宋" w:hAnsi="仿宋" w:eastAsia="仿宋" w:cs="___WRD_EMBED_SUB_46"/>
                <w:sz w:val="24"/>
              </w:rPr>
              <w:t>性。</w:t>
            </w:r>
          </w:p>
          <w:p w14:paraId="345EACDA">
            <w:pPr>
              <w:ind w:firstLine="480" w:firstLineChars="200"/>
              <w:rPr>
                <w:rFonts w:ascii="仿宋" w:hAnsi="仿宋" w:eastAsia="仿宋" w:cs="仿宋_GB2312"/>
                <w:sz w:val="24"/>
              </w:rPr>
            </w:pPr>
          </w:p>
          <w:p w14:paraId="26A5705C">
            <w:pPr>
              <w:ind w:firstLine="480" w:firstLineChars="200"/>
              <w:rPr>
                <w:rFonts w:ascii="仿宋" w:hAnsi="仿宋" w:eastAsia="仿宋" w:cs="仿宋_GB2312"/>
                <w:sz w:val="24"/>
              </w:rPr>
            </w:pPr>
          </w:p>
          <w:p w14:paraId="11FA46DD">
            <w:pPr>
              <w:ind w:firstLine="480" w:firstLineChars="200"/>
              <w:rPr>
                <w:rFonts w:hint="eastAsia" w:ascii="仿宋" w:hAnsi="仿宋" w:eastAsia="仿宋" w:cs="仿宋_GB2312"/>
                <w:sz w:val="24"/>
              </w:rPr>
            </w:pPr>
          </w:p>
          <w:p w14:paraId="43FD8345">
            <w:pPr>
              <w:rPr>
                <w:rFonts w:hint="eastAsia" w:ascii="仿宋" w:hAnsi="仿宋" w:eastAsia="仿宋" w:cs="仿宋_GB2312"/>
                <w:sz w:val="24"/>
              </w:rPr>
            </w:pPr>
            <w:r>
              <w:rPr>
                <w:rFonts w:hint="eastAsia" w:ascii="仿宋" w:hAnsi="仿宋" w:eastAsia="仿宋" w:cs="仿宋_GB2312"/>
                <w:sz w:val="24"/>
              </w:rPr>
              <w:t xml:space="preserve">评估人：                        年   </w:t>
            </w:r>
            <w:r>
              <w:rPr>
                <w:rFonts w:hint="eastAsia" w:ascii="仿宋" w:hAnsi="仿宋" w:eastAsia="仿宋" w:cs="宋体"/>
                <w:sz w:val="24"/>
              </w:rPr>
              <w:t>月</w:t>
            </w:r>
            <w:r>
              <w:rPr>
                <w:rFonts w:hint="eastAsia" w:ascii="仿宋" w:hAnsi="仿宋" w:eastAsia="仿宋" w:cs="仿宋_GB2312"/>
                <w:sz w:val="24"/>
              </w:rPr>
              <w:t xml:space="preserve">   日</w:t>
            </w:r>
          </w:p>
        </w:tc>
      </w:tr>
      <w:tr w14:paraId="20D3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37" w:type="dxa"/>
            <w:tcBorders>
              <w:top w:val="single" w:color="auto" w:sz="4" w:space="0"/>
              <w:left w:val="single" w:color="auto" w:sz="4" w:space="0"/>
              <w:bottom w:val="single" w:color="auto" w:sz="4" w:space="0"/>
              <w:right w:val="single" w:color="auto" w:sz="4" w:space="0"/>
            </w:tcBorders>
            <w:vAlign w:val="center"/>
          </w:tcPr>
          <w:p w14:paraId="7CF02C07">
            <w:pPr>
              <w:jc w:val="center"/>
              <w:rPr>
                <w:rFonts w:hint="eastAsia" w:ascii="仿宋" w:hAnsi="仿宋" w:eastAsia="仿宋" w:cs="仿宋_GB2312"/>
                <w:sz w:val="24"/>
              </w:rPr>
            </w:pPr>
            <w:r>
              <w:rPr>
                <w:rFonts w:hint="eastAsia" w:ascii="仿宋" w:hAnsi="仿宋" w:eastAsia="仿宋" w:cs="宋体"/>
                <w:sz w:val="24"/>
              </w:rPr>
              <w:t>审</w:t>
            </w:r>
            <w:r>
              <w:rPr>
                <w:rFonts w:hint="eastAsia" w:ascii="仿宋" w:hAnsi="仿宋" w:eastAsia="仿宋" w:cs="___WRD_EMBED_SUB_46"/>
                <w:sz w:val="24"/>
              </w:rPr>
              <w:t>核</w:t>
            </w:r>
          </w:p>
          <w:p w14:paraId="373FBC3F">
            <w:pPr>
              <w:jc w:val="center"/>
              <w:rPr>
                <w:rFonts w:hint="eastAsia" w:ascii="仿宋" w:hAnsi="仿宋" w:eastAsia="仿宋" w:cs="仿宋_GB2312"/>
                <w:sz w:val="24"/>
              </w:rPr>
            </w:pPr>
            <w:r>
              <w:rPr>
                <w:rFonts w:hint="eastAsia" w:ascii="仿宋" w:hAnsi="仿宋" w:eastAsia="仿宋" w:cs="仿宋_GB2312"/>
                <w:sz w:val="24"/>
              </w:rPr>
              <w:t>意见</w:t>
            </w:r>
          </w:p>
        </w:tc>
        <w:tc>
          <w:tcPr>
            <w:tcW w:w="7167" w:type="dxa"/>
            <w:gridSpan w:val="5"/>
            <w:tcBorders>
              <w:top w:val="single" w:color="auto" w:sz="4" w:space="0"/>
              <w:left w:val="single" w:color="auto" w:sz="4" w:space="0"/>
              <w:bottom w:val="single" w:color="auto" w:sz="4" w:space="0"/>
              <w:right w:val="single" w:color="auto" w:sz="4" w:space="0"/>
            </w:tcBorders>
          </w:tcPr>
          <w:p w14:paraId="6A4E667E">
            <w:pPr>
              <w:spacing w:before="156" w:beforeLines="50" w:after="312" w:afterLines="100"/>
              <w:rPr>
                <w:rFonts w:ascii="仿宋" w:hAnsi="仿宋" w:eastAsia="仿宋" w:cs="___WRD_EMBED_SUB_46"/>
                <w:sz w:val="24"/>
              </w:rPr>
            </w:pPr>
            <w:r>
              <w:rPr>
                <w:rFonts w:hint="eastAsia" w:ascii="仿宋" w:hAnsi="仿宋" w:eastAsia="仿宋" w:cs="宋体"/>
                <w:sz w:val="24"/>
              </w:rPr>
              <w:t>审</w:t>
            </w:r>
            <w:r>
              <w:rPr>
                <w:rFonts w:hint="eastAsia" w:ascii="仿宋" w:hAnsi="仿宋" w:eastAsia="仿宋" w:cs="___WRD_EMBED_SUB_46"/>
                <w:sz w:val="24"/>
              </w:rPr>
              <w:t>核意见：</w:t>
            </w:r>
          </w:p>
          <w:p w14:paraId="50ADAAA2">
            <w:pPr>
              <w:spacing w:before="156" w:beforeLines="50" w:after="312" w:afterLines="100"/>
              <w:rPr>
                <w:rFonts w:ascii="仿宋" w:hAnsi="仿宋" w:eastAsia="仿宋" w:cs="___WRD_EMBED_SUB_46"/>
                <w:sz w:val="24"/>
              </w:rPr>
            </w:pPr>
          </w:p>
          <w:p w14:paraId="768B9EED">
            <w:pPr>
              <w:spacing w:before="156" w:beforeLines="50" w:after="312" w:afterLines="100"/>
              <w:rPr>
                <w:rFonts w:hint="eastAsia" w:ascii="仿宋" w:hAnsi="仿宋" w:eastAsia="仿宋" w:cs="仿宋_GB2312"/>
                <w:sz w:val="24"/>
              </w:rPr>
            </w:pPr>
          </w:p>
          <w:p w14:paraId="2569236E">
            <w:pPr>
              <w:spacing w:after="156" w:afterLines="50"/>
              <w:rPr>
                <w:rFonts w:hint="eastAsia" w:ascii="仿宋" w:hAnsi="仿宋" w:eastAsia="仿宋" w:cs="仿宋_GB2312"/>
                <w:sz w:val="24"/>
              </w:rPr>
            </w:pPr>
            <w:r>
              <w:rPr>
                <w:rFonts w:hint="eastAsia" w:ascii="仿宋" w:hAnsi="仿宋" w:eastAsia="仿宋" w:cs="宋体"/>
                <w:sz w:val="24"/>
              </w:rPr>
              <w:t>审</w:t>
            </w:r>
            <w:r>
              <w:rPr>
                <w:rFonts w:hint="eastAsia" w:ascii="仿宋" w:hAnsi="仿宋" w:eastAsia="仿宋" w:cs="___WRD_EMBED_SUB_46"/>
                <w:sz w:val="24"/>
              </w:rPr>
              <w:t>核部</w:t>
            </w:r>
            <w:r>
              <w:rPr>
                <w:rFonts w:hint="eastAsia" w:ascii="仿宋" w:hAnsi="仿宋" w:eastAsia="仿宋" w:cs="宋体"/>
                <w:sz w:val="24"/>
              </w:rPr>
              <w:t>门</w:t>
            </w:r>
            <w:r>
              <w:rPr>
                <w:rFonts w:hint="eastAsia" w:ascii="仿宋" w:hAnsi="仿宋" w:eastAsia="仿宋" w:cs="___WRD_EMBED_SUB_46"/>
                <w:sz w:val="24"/>
              </w:rPr>
              <w:t>：</w:t>
            </w:r>
            <w:r>
              <w:rPr>
                <w:rFonts w:hint="eastAsia" w:ascii="仿宋" w:hAnsi="仿宋" w:eastAsia="仿宋" w:cs="仿宋_GB2312"/>
                <w:sz w:val="24"/>
              </w:rPr>
              <w:t xml:space="preserve">                 （</w:t>
            </w:r>
            <w:r>
              <w:rPr>
                <w:rFonts w:hint="eastAsia" w:ascii="仿宋" w:hAnsi="仿宋" w:eastAsia="仿宋" w:cs="宋体"/>
                <w:sz w:val="24"/>
              </w:rPr>
              <w:t>盖章</w:t>
            </w:r>
            <w:r>
              <w:rPr>
                <w:rFonts w:hint="eastAsia" w:ascii="仿宋" w:hAnsi="仿宋" w:eastAsia="仿宋" w:cs="___WRD_EMBED_SUB_46"/>
                <w:sz w:val="24"/>
              </w:rPr>
              <w:t>）</w:t>
            </w:r>
          </w:p>
          <w:p w14:paraId="770D89D4">
            <w:pPr>
              <w:spacing w:after="156" w:afterLines="50"/>
              <w:rPr>
                <w:rFonts w:hint="eastAsia" w:ascii="仿宋" w:hAnsi="仿宋" w:eastAsia="仿宋" w:cs="仿宋_GB2312"/>
                <w:sz w:val="24"/>
              </w:rPr>
            </w:pPr>
            <w:r>
              <w:rPr>
                <w:rFonts w:hint="eastAsia" w:ascii="仿宋" w:hAnsi="仿宋" w:eastAsia="仿宋" w:cs="宋体"/>
                <w:sz w:val="24"/>
              </w:rPr>
              <w:t>审</w:t>
            </w:r>
            <w:r>
              <w:rPr>
                <w:rFonts w:hint="eastAsia" w:ascii="仿宋" w:hAnsi="仿宋" w:eastAsia="仿宋" w:cs="___WRD_EMBED_SUB_46"/>
                <w:sz w:val="24"/>
              </w:rPr>
              <w:t>核人：</w:t>
            </w:r>
            <w:r>
              <w:rPr>
                <w:rFonts w:hint="eastAsia" w:ascii="仿宋" w:hAnsi="仿宋" w:eastAsia="仿宋" w:cs="仿宋_GB2312"/>
                <w:sz w:val="24"/>
              </w:rPr>
              <w:t xml:space="preserve">                   （签字）   </w:t>
            </w:r>
          </w:p>
          <w:p w14:paraId="0BAE0436">
            <w:pPr>
              <w:ind w:firstLine="4320" w:firstLineChars="1800"/>
              <w:rPr>
                <w:rFonts w:hint="eastAsia" w:ascii="仿宋" w:hAnsi="仿宋" w:eastAsia="仿宋" w:cs="仿宋_GB2312"/>
                <w:sz w:val="24"/>
              </w:rPr>
            </w:pPr>
            <w:r>
              <w:rPr>
                <w:rFonts w:hint="eastAsia" w:ascii="仿宋" w:hAnsi="仿宋" w:eastAsia="仿宋" w:cs="仿宋_GB2312"/>
                <w:sz w:val="24"/>
              </w:rPr>
              <w:t xml:space="preserve"> 年   </w:t>
            </w:r>
            <w:r>
              <w:rPr>
                <w:rFonts w:hint="eastAsia" w:ascii="仿宋" w:hAnsi="仿宋" w:eastAsia="仿宋" w:cs="宋体"/>
                <w:sz w:val="24"/>
              </w:rPr>
              <w:t>月</w:t>
            </w:r>
            <w:r>
              <w:rPr>
                <w:rFonts w:hint="eastAsia" w:ascii="仿宋" w:hAnsi="仿宋" w:eastAsia="仿宋" w:cs="仿宋_GB2312"/>
                <w:sz w:val="24"/>
              </w:rPr>
              <w:t xml:space="preserve">   日                          </w:t>
            </w:r>
          </w:p>
        </w:tc>
      </w:tr>
    </w:tbl>
    <w:p w14:paraId="368EEEF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6B22CC7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4DB09A4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39FC715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0432B01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073B1C55">
      <w:pPr>
        <w:widowControl w:val="0"/>
        <w:tabs>
          <w:tab w:val="left" w:pos="7644"/>
        </w:tabs>
        <w:kinsoku/>
        <w:autoSpaceDE/>
        <w:autoSpaceDN/>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38A2893">
      <w:pPr>
        <w:widowControl w:val="0"/>
        <w:tabs>
          <w:tab w:val="left" w:pos="7644"/>
        </w:tabs>
        <w:kinsoku/>
        <w:autoSpaceDE/>
        <w:autoSpaceDN/>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附表2-2：</w:t>
      </w:r>
    </w:p>
    <w:p w14:paraId="2064C07E">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居家无障碍改造确认书</w:t>
      </w:r>
    </w:p>
    <w:p w14:paraId="43B49AF3">
      <w:pPr>
        <w:widowControl w:val="0"/>
        <w:kinsoku/>
        <w:autoSpaceDE/>
        <w:autoSpaceDN/>
        <w:adjustRightInd/>
        <w:snapToGrid/>
        <w:spacing w:line="240" w:lineRule="auto"/>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尊敬的</w:t>
      </w:r>
      <w:r>
        <w:rPr>
          <w:rFonts w:hint="eastAsia" w:ascii="仿宋_GB2312" w:hAnsi="仿宋_GB2312" w:eastAsia="仿宋_GB2312" w:cs="仿宋_GB2312"/>
          <w:snapToGrid/>
          <w:kern w:val="2"/>
          <w:sz w:val="28"/>
          <w:szCs w:val="28"/>
          <w:lang w:val="en-US" w:eastAsia="zh-CN"/>
        </w:rPr>
        <w:t>家长</w:t>
      </w:r>
      <w:r>
        <w:rPr>
          <w:rFonts w:hint="eastAsia" w:ascii="仿宋_GB2312" w:hAnsi="仿宋_GB2312" w:eastAsia="仿宋_GB2312" w:cs="仿宋_GB2312"/>
          <w:snapToGrid/>
          <w:kern w:val="2"/>
          <w:sz w:val="28"/>
          <w:szCs w:val="28"/>
          <w:lang w:eastAsia="zh-CN"/>
        </w:rPr>
        <w:t>!</w:t>
      </w:r>
    </w:p>
    <w:p w14:paraId="2AE2BB3E">
      <w:pPr>
        <w:widowControl w:val="0"/>
        <w:kinsoku/>
        <w:autoSpaceDE/>
        <w:autoSpaceDN/>
        <w:adjustRightInd/>
        <w:snapToGrid/>
        <w:spacing w:line="240" w:lineRule="auto"/>
        <w:ind w:firstLine="560" w:firstLineChars="200"/>
        <w:jc w:val="both"/>
        <w:textAlignment w:val="auto"/>
        <w:rPr>
          <w:rFonts w:hint="default"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您好！</w:t>
      </w:r>
    </w:p>
    <w:p w14:paraId="3D4F6294">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val="en-US" w:eastAsia="zh-CN"/>
        </w:rPr>
        <w:t xml:space="preserve">感谢您对中国残疾人福利基金会集善残疾儿童助养-居家无障碍 </w:t>
      </w:r>
    </w:p>
    <w:p w14:paraId="2911A461">
      <w:pPr>
        <w:widowControl w:val="0"/>
        <w:kinsoku/>
        <w:autoSpaceDE/>
        <w:autoSpaceDN/>
        <w:adjustRightInd/>
        <w:snapToGrid/>
        <w:spacing w:line="240" w:lineRule="auto"/>
        <w:ind w:firstLine="0" w:firstLineChars="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val="en-US" w:eastAsia="zh-CN"/>
        </w:rPr>
        <w:t>提升项目的关注！项目由XXX承接，项目资金来 源于公众捐款。通过参与项目，我们将根据您的需求，对您的家居进 行无障碍改造和提升，请您仔细阅读这份确认书:</w:t>
      </w:r>
    </w:p>
    <w:p w14:paraId="48C02DB4">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1、安装无障碍扶手需在墙体内植入膨胀螺丝，可能对墙体造成微小的损坏，若日后您将扶手拆除，墙体上会留下膨胀螺丝孔洞，我们不负责修补。</w:t>
      </w:r>
    </w:p>
    <w:p w14:paraId="632226E9">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无障碍扶手安装后的牢固程度与墙体质量有着密切的关系，如需安装扶手的墙体为空心砖砌成，请您在安装前告知我们。如您确定安装，出现扶手不能固定的情况，我们将终止扶手安装，由此产生的墙体破坏，我们将不负责修复。</w:t>
      </w:r>
    </w:p>
    <w:p w14:paraId="1061513A">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3、根据您本人使用需求，我们经评估后确定扶手最终安装位置，请您告知墙体内部有无电线、水管、天然气等管线。如有请您告知，不然我们不承担因此产生的一切损失。</w:t>
      </w:r>
    </w:p>
    <w:p w14:paraId="4D28A689">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4、厨房烟道改造会对墙体进行打相应尺寸的洞孔，也会对墙体有轻微的损坏，不负责修补。</w:t>
      </w:r>
    </w:p>
    <w:p w14:paraId="4A862595">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 xml:space="preserve">请您在参与项目前，仔细阅读以上四点内容，确认《居家无障碍 </w:t>
      </w:r>
    </w:p>
    <w:p w14:paraId="3E72D778">
      <w:pPr>
        <w:widowControl w:val="0"/>
        <w:kinsoku/>
        <w:autoSpaceDE/>
        <w:autoSpaceDN/>
        <w:adjustRightInd/>
        <w:snapToGrid/>
        <w:spacing w:line="240" w:lineRule="auto"/>
        <w:ind w:firstLine="0" w:firstLineChars="0"/>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 xml:space="preserve">提升项目评估确认表》中评估内容符合实际情况，认同改造方案，同 意按评估结果进行施工改造，愿意承担因施工改造产生的影响，并签字确认。让我们一起提升居住安全性、增强生活便利性、提升家庭成 </w:t>
      </w:r>
    </w:p>
    <w:p w14:paraId="71BDACFD">
      <w:pPr>
        <w:widowControl w:val="0"/>
        <w:kinsoku/>
        <w:autoSpaceDE/>
        <w:autoSpaceDN/>
        <w:adjustRightInd/>
        <w:snapToGrid/>
        <w:spacing w:line="240" w:lineRule="auto"/>
        <w:ind w:firstLine="0" w:firstLineChars="0"/>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员的生活质量。</w:t>
      </w:r>
    </w:p>
    <w:p w14:paraId="07F3D64A">
      <w:pPr>
        <w:keepNext w:val="0"/>
        <w:keepLines w:val="0"/>
        <w:widowControl/>
        <w:suppressLineNumbers w:val="0"/>
        <w:ind w:firstLine="560" w:firstLineChars="200"/>
        <w:jc w:val="left"/>
      </w:pPr>
      <w:r>
        <w:rPr>
          <w:rFonts w:ascii="仿宋_GB2312" w:hAnsi="仿宋_GB2312" w:eastAsia="仿宋_GB2312" w:cs="仿宋_GB2312"/>
          <w:snapToGrid w:val="0"/>
          <w:color w:val="000000"/>
          <w:kern w:val="0"/>
          <w:sz w:val="28"/>
          <w:szCs w:val="28"/>
          <w:lang w:val="en-US" w:eastAsia="zh-CN" w:bidi="ar"/>
        </w:rPr>
        <w:t>在此过程中欢迎您提出宝贵的意见及建议。</w:t>
      </w:r>
    </w:p>
    <w:p w14:paraId="0902864E">
      <w:pPr>
        <w:widowControl w:val="0"/>
        <w:kinsoku/>
        <w:autoSpaceDE/>
        <w:autoSpaceDN/>
        <w:adjustRightInd/>
        <w:snapToGrid/>
        <w:spacing w:line="240" w:lineRule="auto"/>
        <w:ind w:firstLine="0" w:firstLineChars="0"/>
        <w:jc w:val="both"/>
        <w:textAlignment w:val="auto"/>
        <w:rPr>
          <w:rFonts w:hint="eastAsia" w:ascii="仿宋_GB2312" w:hAnsi="仿宋_GB2312" w:eastAsia="仿宋_GB2312" w:cs="仿宋_GB2312"/>
          <w:snapToGrid/>
          <w:kern w:val="2"/>
          <w:sz w:val="28"/>
          <w:szCs w:val="28"/>
          <w:lang w:val="en-US" w:eastAsia="zh-CN"/>
        </w:rPr>
      </w:pPr>
    </w:p>
    <w:p w14:paraId="2BEE7AF0">
      <w:pPr>
        <w:widowControl w:val="0"/>
        <w:kinsoku/>
        <w:autoSpaceDE/>
        <w:autoSpaceDN/>
        <w:adjustRightInd/>
        <w:snapToGrid/>
        <w:spacing w:line="240" w:lineRule="auto"/>
        <w:ind w:firstLine="0" w:firstLineChars="0"/>
        <w:jc w:val="both"/>
        <w:textAlignment w:val="auto"/>
        <w:rPr>
          <w:rFonts w:hint="eastAsia" w:ascii="仿宋_GB2312" w:hAnsi="仿宋_GB2312" w:eastAsia="仿宋_GB2312" w:cs="仿宋_GB2312"/>
          <w:snapToGrid/>
          <w:kern w:val="2"/>
          <w:sz w:val="28"/>
          <w:szCs w:val="28"/>
          <w:lang w:val="en-US" w:eastAsia="zh-CN"/>
        </w:rPr>
      </w:pPr>
    </w:p>
    <w:p w14:paraId="279700EA">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 xml:space="preserve">                     本人（代理人）签名：</w:t>
      </w:r>
    </w:p>
    <w:p w14:paraId="2B57678A">
      <w:pPr>
        <w:widowControl w:val="0"/>
        <w:kinsoku/>
        <w:autoSpaceDE/>
        <w:autoSpaceDN/>
        <w:adjustRightInd/>
        <w:snapToGrid/>
        <w:spacing w:line="240" w:lineRule="auto"/>
        <w:ind w:firstLine="560" w:firstLineChars="200"/>
        <w:jc w:val="both"/>
        <w:textAlignment w:val="auto"/>
        <w:rPr>
          <w:rFonts w:hint="eastAsia"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 xml:space="preserve">                               联系电话：</w:t>
      </w:r>
    </w:p>
    <w:p w14:paraId="009E6F5F">
      <w:pPr>
        <w:widowControl w:val="0"/>
        <w:kinsoku/>
        <w:autoSpaceDE/>
        <w:autoSpaceDN/>
        <w:adjustRightInd/>
        <w:snapToGrid/>
        <w:spacing w:line="240" w:lineRule="auto"/>
        <w:ind w:firstLine="560" w:firstLineChars="200"/>
        <w:jc w:val="both"/>
        <w:textAlignment w:val="auto"/>
        <w:rPr>
          <w:rFonts w:hint="default" w:ascii="仿宋_GB2312" w:hAnsi="仿宋_GB2312" w:eastAsia="仿宋_GB2312" w:cs="仿宋_GB2312"/>
          <w:snapToGrid/>
          <w:kern w:val="2"/>
          <w:sz w:val="28"/>
          <w:szCs w:val="28"/>
          <w:lang w:val="en-US" w:eastAsia="zh-CN"/>
        </w:rPr>
      </w:pPr>
      <w:r>
        <w:rPr>
          <w:rFonts w:hint="eastAsia" w:ascii="仿宋_GB2312" w:hAnsi="仿宋_GB2312" w:eastAsia="仿宋_GB2312" w:cs="仿宋_GB2312"/>
          <w:snapToGrid/>
          <w:kern w:val="2"/>
          <w:sz w:val="28"/>
          <w:szCs w:val="28"/>
          <w:lang w:val="en-US" w:eastAsia="zh-CN"/>
        </w:rPr>
        <w:t xml:space="preserve">                               日    期：</w:t>
      </w:r>
    </w:p>
    <w:p w14:paraId="262BD70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220D14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23FB7F7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备注：该项目由中国残疾人福利基金会督核，会随机对受益家庭进行电话访问受益的真实性，请家长详细阅读知晓项目内容！</w:t>
      </w:r>
    </w:p>
    <w:p w14:paraId="1F0383A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47C12BA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662CCAA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5255539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11298FD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3768F10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128CB00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150C3D3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17B0494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3FE0967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73035BD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2B65E9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pPr>
    </w:p>
    <w:p w14:paraId="342E120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附表3：</w:t>
      </w:r>
    </w:p>
    <w:p w14:paraId="39B0E997">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居家环境无障碍改造设计思路及方案</w:t>
      </w:r>
    </w:p>
    <w:tbl>
      <w:tblPr>
        <w:tblStyle w:val="5"/>
        <w:tblW w:w="82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6"/>
        <w:gridCol w:w="4425"/>
      </w:tblGrid>
      <w:tr w14:paraId="5464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3826" w:type="dxa"/>
            <w:vAlign w:val="center"/>
          </w:tcPr>
          <w:p w14:paraId="66D5887D">
            <w:pPr>
              <w:widowControl w:val="0"/>
              <w:jc w:val="center"/>
              <w:rPr>
                <w:rFonts w:hint="eastAsia" w:ascii="仿宋" w:hAnsi="仿宋" w:eastAsia="仿宋" w:cs="仿宋_GB2312"/>
                <w:b/>
                <w:bCs/>
                <w:sz w:val="28"/>
                <w:szCs w:val="28"/>
              </w:rPr>
            </w:pPr>
            <w:r>
              <w:rPr>
                <w:rFonts w:hint="eastAsia" w:ascii="仿宋" w:hAnsi="仿宋" w:eastAsia="仿宋" w:cs="仿宋_GB2312"/>
                <w:b/>
                <w:bCs/>
                <w:sz w:val="28"/>
                <w:szCs w:val="28"/>
              </w:rPr>
              <w:t>存在问题</w:t>
            </w:r>
          </w:p>
        </w:tc>
        <w:tc>
          <w:tcPr>
            <w:tcW w:w="4425" w:type="dxa"/>
            <w:vAlign w:val="center"/>
          </w:tcPr>
          <w:p w14:paraId="7BC09370">
            <w:pPr>
              <w:widowControl w:val="0"/>
              <w:jc w:val="center"/>
              <w:rPr>
                <w:rFonts w:hint="eastAsia" w:ascii="仿宋" w:hAnsi="仿宋" w:eastAsia="仿宋" w:cs="仿宋_GB2312"/>
                <w:b/>
                <w:bCs/>
                <w:sz w:val="28"/>
                <w:szCs w:val="28"/>
              </w:rPr>
            </w:pPr>
            <w:r>
              <w:rPr>
                <w:rFonts w:hint="eastAsia" w:ascii="仿宋" w:hAnsi="仿宋" w:eastAsia="仿宋" w:cs="仿宋_GB2312"/>
                <w:b/>
                <w:bCs/>
                <w:sz w:val="28"/>
                <w:szCs w:val="28"/>
              </w:rPr>
              <w:t>改造方案</w:t>
            </w:r>
          </w:p>
        </w:tc>
      </w:tr>
      <w:tr w14:paraId="7FEE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atLeast"/>
        </w:trPr>
        <w:tc>
          <w:tcPr>
            <w:tcW w:w="3826" w:type="dxa"/>
            <w:vAlign w:val="center"/>
          </w:tcPr>
          <w:p w14:paraId="63444EC7">
            <w:pPr>
              <w:widowControl w:val="0"/>
              <w:jc w:val="center"/>
              <w:rPr>
                <w:rFonts w:hint="eastAsia" w:ascii="宋体" w:hAnsi="宋体" w:cs="宋体"/>
                <w:b/>
                <w:bCs/>
                <w:sz w:val="40"/>
                <w:szCs w:val="40"/>
              </w:rPr>
            </w:pPr>
          </w:p>
        </w:tc>
        <w:tc>
          <w:tcPr>
            <w:tcW w:w="4425" w:type="dxa"/>
            <w:vAlign w:val="center"/>
          </w:tcPr>
          <w:p w14:paraId="49BBF29C">
            <w:pPr>
              <w:widowControl w:val="0"/>
              <w:jc w:val="center"/>
              <w:rPr>
                <w:rFonts w:hint="eastAsia" w:ascii="宋体" w:hAnsi="宋体" w:cs="宋体"/>
                <w:b/>
                <w:bCs/>
                <w:sz w:val="40"/>
                <w:szCs w:val="40"/>
              </w:rPr>
            </w:pPr>
          </w:p>
        </w:tc>
      </w:tr>
      <w:tr w14:paraId="19B4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atLeast"/>
        </w:trPr>
        <w:tc>
          <w:tcPr>
            <w:tcW w:w="3826" w:type="dxa"/>
            <w:vAlign w:val="center"/>
          </w:tcPr>
          <w:p w14:paraId="152BF102">
            <w:pPr>
              <w:widowControl w:val="0"/>
              <w:jc w:val="center"/>
              <w:rPr>
                <w:rFonts w:hint="eastAsia" w:ascii="宋体" w:hAnsi="宋体" w:cs="宋体"/>
                <w:b/>
                <w:bCs/>
                <w:sz w:val="40"/>
                <w:szCs w:val="40"/>
              </w:rPr>
            </w:pPr>
          </w:p>
        </w:tc>
        <w:tc>
          <w:tcPr>
            <w:tcW w:w="4425" w:type="dxa"/>
            <w:vAlign w:val="center"/>
          </w:tcPr>
          <w:p w14:paraId="2A95E7FA">
            <w:pPr>
              <w:widowControl w:val="0"/>
              <w:jc w:val="center"/>
              <w:rPr>
                <w:rFonts w:hint="eastAsia" w:ascii="宋体" w:hAnsi="宋体" w:cs="宋体"/>
                <w:b/>
                <w:bCs/>
                <w:sz w:val="40"/>
                <w:szCs w:val="40"/>
              </w:rPr>
            </w:pPr>
          </w:p>
        </w:tc>
      </w:tr>
      <w:tr w14:paraId="0EFA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atLeast"/>
        </w:trPr>
        <w:tc>
          <w:tcPr>
            <w:tcW w:w="3826" w:type="dxa"/>
            <w:vAlign w:val="center"/>
          </w:tcPr>
          <w:p w14:paraId="585126FA">
            <w:pPr>
              <w:widowControl w:val="0"/>
              <w:jc w:val="center"/>
              <w:rPr>
                <w:rFonts w:hint="eastAsia" w:ascii="宋体" w:hAnsi="宋体" w:cs="宋体"/>
                <w:b/>
                <w:bCs/>
                <w:sz w:val="40"/>
                <w:szCs w:val="40"/>
              </w:rPr>
            </w:pPr>
          </w:p>
        </w:tc>
        <w:tc>
          <w:tcPr>
            <w:tcW w:w="4425" w:type="dxa"/>
            <w:vAlign w:val="center"/>
          </w:tcPr>
          <w:p w14:paraId="2D25E60F">
            <w:pPr>
              <w:widowControl w:val="0"/>
              <w:jc w:val="center"/>
              <w:rPr>
                <w:rFonts w:hint="eastAsia" w:ascii="宋体" w:hAnsi="宋体" w:cs="宋体"/>
                <w:b/>
                <w:bCs/>
                <w:sz w:val="40"/>
                <w:szCs w:val="40"/>
              </w:rPr>
            </w:pPr>
          </w:p>
        </w:tc>
      </w:tr>
      <w:tr w14:paraId="1951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3826" w:type="dxa"/>
            <w:vAlign w:val="center"/>
          </w:tcPr>
          <w:p w14:paraId="0CD763E1">
            <w:pPr>
              <w:widowControl w:val="0"/>
              <w:jc w:val="center"/>
              <w:rPr>
                <w:rFonts w:hint="eastAsia" w:ascii="宋体" w:hAnsi="宋体" w:cs="宋体"/>
                <w:b/>
                <w:bCs/>
                <w:sz w:val="40"/>
                <w:szCs w:val="40"/>
              </w:rPr>
            </w:pPr>
          </w:p>
        </w:tc>
        <w:tc>
          <w:tcPr>
            <w:tcW w:w="4425" w:type="dxa"/>
            <w:vAlign w:val="center"/>
          </w:tcPr>
          <w:p w14:paraId="3F3A0B1E">
            <w:pPr>
              <w:widowControl w:val="0"/>
              <w:jc w:val="center"/>
              <w:rPr>
                <w:rFonts w:hint="eastAsia" w:ascii="宋体" w:hAnsi="宋体" w:cs="宋体"/>
                <w:b/>
                <w:bCs/>
                <w:sz w:val="40"/>
                <w:szCs w:val="40"/>
              </w:rPr>
            </w:pPr>
          </w:p>
        </w:tc>
      </w:tr>
    </w:tbl>
    <w:p w14:paraId="6DDB72F9">
      <w:pPr>
        <w:keepNext w:val="0"/>
        <w:keepLines w:val="0"/>
        <w:pageBreakBefore w:val="0"/>
        <w:widowControl/>
        <w:kinsoku w:val="0"/>
        <w:wordWrap/>
        <w:overflowPunct/>
        <w:topLinePunct w:val="0"/>
        <w:autoSpaceDE w:val="0"/>
        <w:autoSpaceDN w:val="0"/>
        <w:bidi w:val="0"/>
        <w:adjustRightInd w:val="0"/>
        <w:snapToGrid w:val="0"/>
        <w:spacing w:after="157" w:afterLines="50"/>
        <w:jc w:val="both"/>
        <w:textAlignment w:val="baseline"/>
        <w:rPr>
          <w:rFonts w:hint="eastAsia" w:ascii="微软雅黑" w:hAnsi="微软雅黑" w:eastAsia="微软雅黑" w:cs="微软雅黑"/>
          <w:b w:val="0"/>
          <w:bCs w:val="0"/>
          <w:sz w:val="44"/>
          <w:szCs w:val="44"/>
          <w:lang w:val="en-US" w:eastAsia="zh-CN"/>
        </w:rPr>
      </w:pPr>
      <w:r>
        <w:rPr>
          <w:rFonts w:hint="eastAsia" w:ascii="仿宋" w:hAnsi="仿宋" w:eastAsia="仿宋" w:cs="仿宋_GB2312"/>
          <w:sz w:val="32"/>
          <w:szCs w:val="32"/>
        </w:rPr>
        <w:t>注：如有设计图纸，另附</w:t>
      </w:r>
    </w:p>
    <w:p w14:paraId="4763ACC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eastAsia" w:ascii="仿宋_GB2312" w:hAnsi="仿宋_GB2312" w:eastAsia="仿宋_GB2312" w:cs="仿宋_GB2312"/>
          <w:b w:val="0"/>
          <w:bCs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83183E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附表4：</w:t>
      </w:r>
    </w:p>
    <w:p w14:paraId="4FD92CD7">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居家环境无障碍改造明细表</w:t>
      </w:r>
    </w:p>
    <w:tbl>
      <w:tblPr>
        <w:tblStyle w:val="5"/>
        <w:tblW w:w="8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4626"/>
        <w:gridCol w:w="2806"/>
      </w:tblGrid>
      <w:tr w14:paraId="6F54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6633D416">
            <w:pPr>
              <w:widowControl w:val="0"/>
              <w:jc w:val="center"/>
              <w:rPr>
                <w:rFonts w:hint="eastAsia" w:ascii="仿宋_GB2312" w:hAnsi="仿宋_GB2312" w:eastAsia="仿宋_GB2312" w:cs="仿宋_GB2312"/>
                <w:b/>
                <w:bCs/>
                <w:sz w:val="32"/>
                <w:szCs w:val="40"/>
                <w:vertAlign w:val="baseline"/>
                <w:lang w:val="en-US" w:eastAsia="zh-CN"/>
              </w:rPr>
            </w:pPr>
            <w:r>
              <w:rPr>
                <w:rFonts w:hint="eastAsia" w:ascii="仿宋_GB2312" w:hAnsi="仿宋_GB2312" w:eastAsia="仿宋_GB2312" w:cs="仿宋_GB2312"/>
                <w:b/>
                <w:bCs/>
                <w:sz w:val="32"/>
                <w:szCs w:val="40"/>
                <w:vertAlign w:val="baseline"/>
                <w:lang w:val="en-US" w:eastAsia="zh-CN"/>
              </w:rPr>
              <w:t>序号</w:t>
            </w:r>
          </w:p>
        </w:tc>
        <w:tc>
          <w:tcPr>
            <w:tcW w:w="4626" w:type="dxa"/>
            <w:noWrap w:val="0"/>
            <w:vAlign w:val="center"/>
          </w:tcPr>
          <w:p w14:paraId="025BBCB4">
            <w:pPr>
              <w:widowControl w:val="0"/>
              <w:jc w:val="center"/>
              <w:rPr>
                <w:rFonts w:hint="eastAsia" w:ascii="仿宋_GB2312" w:hAnsi="仿宋_GB2312" w:eastAsia="仿宋_GB2312" w:cs="仿宋_GB2312"/>
                <w:b/>
                <w:bCs/>
                <w:sz w:val="32"/>
                <w:szCs w:val="40"/>
                <w:vertAlign w:val="baseline"/>
                <w:lang w:val="en-US" w:eastAsia="zh-CN"/>
              </w:rPr>
            </w:pPr>
            <w:r>
              <w:rPr>
                <w:rFonts w:hint="eastAsia" w:ascii="仿宋_GB2312" w:hAnsi="仿宋_GB2312" w:eastAsia="仿宋_GB2312" w:cs="仿宋_GB2312"/>
                <w:b/>
                <w:bCs/>
                <w:sz w:val="32"/>
                <w:szCs w:val="40"/>
                <w:vertAlign w:val="baseline"/>
                <w:lang w:val="en-US" w:eastAsia="zh-CN"/>
              </w:rPr>
              <w:t>项  目</w:t>
            </w:r>
          </w:p>
        </w:tc>
        <w:tc>
          <w:tcPr>
            <w:tcW w:w="2806" w:type="dxa"/>
            <w:noWrap w:val="0"/>
            <w:vAlign w:val="center"/>
          </w:tcPr>
          <w:p w14:paraId="5086D8CA">
            <w:pPr>
              <w:widowControl w:val="0"/>
              <w:jc w:val="center"/>
              <w:rPr>
                <w:rFonts w:hint="eastAsia" w:ascii="仿宋_GB2312" w:hAnsi="仿宋_GB2312" w:eastAsia="仿宋_GB2312" w:cs="仿宋_GB2312"/>
                <w:b/>
                <w:bCs/>
                <w:sz w:val="32"/>
                <w:szCs w:val="40"/>
                <w:vertAlign w:val="baseline"/>
                <w:lang w:val="en-US" w:eastAsia="zh-CN"/>
              </w:rPr>
            </w:pPr>
            <w:r>
              <w:rPr>
                <w:rFonts w:hint="eastAsia" w:ascii="仿宋_GB2312" w:hAnsi="仿宋_GB2312" w:eastAsia="仿宋_GB2312" w:cs="仿宋_GB2312"/>
                <w:b/>
                <w:bCs/>
                <w:sz w:val="32"/>
                <w:szCs w:val="40"/>
                <w:vertAlign w:val="baseline"/>
                <w:lang w:val="en-US" w:eastAsia="zh-CN"/>
              </w:rPr>
              <w:t>规  格</w:t>
            </w:r>
          </w:p>
        </w:tc>
      </w:tr>
      <w:tr w14:paraId="356A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45007C98">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1</w:t>
            </w:r>
          </w:p>
        </w:tc>
        <w:tc>
          <w:tcPr>
            <w:tcW w:w="4626" w:type="dxa"/>
            <w:noWrap w:val="0"/>
            <w:vAlign w:val="center"/>
          </w:tcPr>
          <w:p w14:paraId="028264DF">
            <w:pPr>
              <w:widowControl w:val="0"/>
              <w:jc w:val="center"/>
              <w:rPr>
                <w:rFonts w:hint="eastAsia"/>
                <w:b/>
                <w:bCs/>
                <w:sz w:val="32"/>
                <w:szCs w:val="40"/>
                <w:vertAlign w:val="baseline"/>
              </w:rPr>
            </w:pPr>
          </w:p>
        </w:tc>
        <w:tc>
          <w:tcPr>
            <w:tcW w:w="2806" w:type="dxa"/>
            <w:noWrap w:val="0"/>
            <w:vAlign w:val="center"/>
          </w:tcPr>
          <w:p w14:paraId="1AC2077E">
            <w:pPr>
              <w:widowControl w:val="0"/>
              <w:jc w:val="center"/>
              <w:rPr>
                <w:rFonts w:hint="eastAsia"/>
                <w:b/>
                <w:bCs/>
                <w:sz w:val="32"/>
                <w:szCs w:val="40"/>
                <w:vertAlign w:val="baseline"/>
              </w:rPr>
            </w:pPr>
          </w:p>
        </w:tc>
      </w:tr>
      <w:tr w14:paraId="7E9A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25A816F5">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2</w:t>
            </w:r>
          </w:p>
        </w:tc>
        <w:tc>
          <w:tcPr>
            <w:tcW w:w="4626" w:type="dxa"/>
            <w:noWrap w:val="0"/>
            <w:vAlign w:val="center"/>
          </w:tcPr>
          <w:p w14:paraId="7C6178DB">
            <w:pPr>
              <w:widowControl w:val="0"/>
              <w:jc w:val="center"/>
              <w:rPr>
                <w:rFonts w:hint="eastAsia"/>
                <w:b/>
                <w:bCs/>
                <w:sz w:val="32"/>
                <w:szCs w:val="40"/>
                <w:vertAlign w:val="baseline"/>
              </w:rPr>
            </w:pPr>
          </w:p>
        </w:tc>
        <w:tc>
          <w:tcPr>
            <w:tcW w:w="2806" w:type="dxa"/>
            <w:noWrap w:val="0"/>
            <w:vAlign w:val="center"/>
          </w:tcPr>
          <w:p w14:paraId="1EEC94BF">
            <w:pPr>
              <w:widowControl w:val="0"/>
              <w:jc w:val="center"/>
              <w:rPr>
                <w:rFonts w:hint="eastAsia"/>
                <w:b/>
                <w:bCs/>
                <w:sz w:val="32"/>
                <w:szCs w:val="40"/>
                <w:vertAlign w:val="baseline"/>
              </w:rPr>
            </w:pPr>
          </w:p>
        </w:tc>
      </w:tr>
      <w:tr w14:paraId="6D71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16622055">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3</w:t>
            </w:r>
          </w:p>
        </w:tc>
        <w:tc>
          <w:tcPr>
            <w:tcW w:w="4626" w:type="dxa"/>
            <w:noWrap w:val="0"/>
            <w:vAlign w:val="center"/>
          </w:tcPr>
          <w:p w14:paraId="63531B5A">
            <w:pPr>
              <w:widowControl w:val="0"/>
              <w:jc w:val="center"/>
              <w:rPr>
                <w:rFonts w:hint="eastAsia"/>
                <w:b/>
                <w:bCs/>
                <w:sz w:val="32"/>
                <w:szCs w:val="40"/>
                <w:vertAlign w:val="baseline"/>
              </w:rPr>
            </w:pPr>
          </w:p>
        </w:tc>
        <w:tc>
          <w:tcPr>
            <w:tcW w:w="2806" w:type="dxa"/>
            <w:noWrap w:val="0"/>
            <w:vAlign w:val="center"/>
          </w:tcPr>
          <w:p w14:paraId="39B54C66">
            <w:pPr>
              <w:widowControl w:val="0"/>
              <w:jc w:val="center"/>
              <w:rPr>
                <w:rFonts w:hint="eastAsia"/>
                <w:b/>
                <w:bCs/>
                <w:sz w:val="32"/>
                <w:szCs w:val="40"/>
                <w:vertAlign w:val="baseline"/>
              </w:rPr>
            </w:pPr>
          </w:p>
        </w:tc>
      </w:tr>
      <w:tr w14:paraId="0EA5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4A7E866D">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4</w:t>
            </w:r>
          </w:p>
        </w:tc>
        <w:tc>
          <w:tcPr>
            <w:tcW w:w="4626" w:type="dxa"/>
            <w:noWrap w:val="0"/>
            <w:vAlign w:val="center"/>
          </w:tcPr>
          <w:p w14:paraId="1ECD2E56">
            <w:pPr>
              <w:widowControl w:val="0"/>
              <w:jc w:val="center"/>
              <w:rPr>
                <w:rFonts w:hint="eastAsia"/>
                <w:b/>
                <w:bCs/>
                <w:sz w:val="32"/>
                <w:szCs w:val="40"/>
                <w:vertAlign w:val="baseline"/>
              </w:rPr>
            </w:pPr>
          </w:p>
        </w:tc>
        <w:tc>
          <w:tcPr>
            <w:tcW w:w="2806" w:type="dxa"/>
            <w:noWrap w:val="0"/>
            <w:vAlign w:val="center"/>
          </w:tcPr>
          <w:p w14:paraId="6AE47788">
            <w:pPr>
              <w:widowControl w:val="0"/>
              <w:jc w:val="center"/>
              <w:rPr>
                <w:rFonts w:hint="eastAsia"/>
                <w:b/>
                <w:bCs/>
                <w:sz w:val="32"/>
                <w:szCs w:val="40"/>
                <w:vertAlign w:val="baseline"/>
              </w:rPr>
            </w:pPr>
          </w:p>
        </w:tc>
      </w:tr>
      <w:tr w14:paraId="2905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71A3658C">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5</w:t>
            </w:r>
          </w:p>
        </w:tc>
        <w:tc>
          <w:tcPr>
            <w:tcW w:w="4626" w:type="dxa"/>
            <w:noWrap w:val="0"/>
            <w:vAlign w:val="center"/>
          </w:tcPr>
          <w:p w14:paraId="5719742E">
            <w:pPr>
              <w:widowControl w:val="0"/>
              <w:jc w:val="center"/>
              <w:rPr>
                <w:rFonts w:hint="eastAsia"/>
                <w:b/>
                <w:bCs/>
                <w:sz w:val="32"/>
                <w:szCs w:val="40"/>
                <w:vertAlign w:val="baseline"/>
              </w:rPr>
            </w:pPr>
          </w:p>
        </w:tc>
        <w:tc>
          <w:tcPr>
            <w:tcW w:w="2806" w:type="dxa"/>
            <w:noWrap w:val="0"/>
            <w:vAlign w:val="center"/>
          </w:tcPr>
          <w:p w14:paraId="3B0FB58B">
            <w:pPr>
              <w:widowControl w:val="0"/>
              <w:jc w:val="center"/>
              <w:rPr>
                <w:rFonts w:hint="eastAsia"/>
                <w:b/>
                <w:bCs/>
                <w:sz w:val="32"/>
                <w:szCs w:val="40"/>
                <w:vertAlign w:val="baseline"/>
              </w:rPr>
            </w:pPr>
          </w:p>
        </w:tc>
      </w:tr>
      <w:tr w14:paraId="3B8E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986" w:type="dxa"/>
            <w:noWrap w:val="0"/>
            <w:vAlign w:val="center"/>
          </w:tcPr>
          <w:p w14:paraId="7513425E">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6</w:t>
            </w:r>
          </w:p>
        </w:tc>
        <w:tc>
          <w:tcPr>
            <w:tcW w:w="4626" w:type="dxa"/>
            <w:noWrap w:val="0"/>
            <w:vAlign w:val="center"/>
          </w:tcPr>
          <w:p w14:paraId="72AD0E4C">
            <w:pPr>
              <w:widowControl w:val="0"/>
              <w:jc w:val="center"/>
              <w:rPr>
                <w:rFonts w:hint="eastAsia"/>
                <w:b/>
                <w:bCs/>
                <w:sz w:val="32"/>
                <w:szCs w:val="40"/>
                <w:vertAlign w:val="baseline"/>
              </w:rPr>
            </w:pPr>
          </w:p>
        </w:tc>
        <w:tc>
          <w:tcPr>
            <w:tcW w:w="2806" w:type="dxa"/>
            <w:noWrap w:val="0"/>
            <w:vAlign w:val="center"/>
          </w:tcPr>
          <w:p w14:paraId="2D0BC61D">
            <w:pPr>
              <w:widowControl w:val="0"/>
              <w:jc w:val="center"/>
              <w:rPr>
                <w:rFonts w:hint="eastAsia"/>
                <w:b/>
                <w:bCs/>
                <w:sz w:val="32"/>
                <w:szCs w:val="40"/>
                <w:vertAlign w:val="baseline"/>
              </w:rPr>
            </w:pPr>
          </w:p>
        </w:tc>
      </w:tr>
      <w:tr w14:paraId="1A4D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trPr>
        <w:tc>
          <w:tcPr>
            <w:tcW w:w="986" w:type="dxa"/>
            <w:noWrap w:val="0"/>
            <w:vAlign w:val="center"/>
          </w:tcPr>
          <w:p w14:paraId="2572626D">
            <w:pPr>
              <w:widowControl w:val="0"/>
              <w:jc w:val="center"/>
              <w:rPr>
                <w:rFonts w:hint="eastAsia" w:ascii="仿宋_GB2312" w:hAnsi="仿宋_GB2312" w:eastAsia="仿宋_GB2312" w:cs="仿宋_GB2312"/>
                <w:b w:val="0"/>
                <w:bCs w:val="0"/>
                <w:sz w:val="32"/>
                <w:szCs w:val="40"/>
                <w:vertAlign w:val="baseline"/>
                <w:lang w:val="en-US" w:eastAsia="zh-CN"/>
              </w:rPr>
            </w:pPr>
            <w:r>
              <w:rPr>
                <w:rFonts w:hint="eastAsia" w:ascii="仿宋_GB2312" w:hAnsi="仿宋_GB2312" w:eastAsia="仿宋_GB2312" w:cs="仿宋_GB2312"/>
                <w:b w:val="0"/>
                <w:bCs w:val="0"/>
                <w:sz w:val="32"/>
                <w:szCs w:val="40"/>
                <w:vertAlign w:val="baseline"/>
                <w:lang w:val="en-US" w:eastAsia="zh-CN"/>
              </w:rPr>
              <w:t>7</w:t>
            </w:r>
          </w:p>
        </w:tc>
        <w:tc>
          <w:tcPr>
            <w:tcW w:w="4626" w:type="dxa"/>
            <w:noWrap w:val="0"/>
            <w:vAlign w:val="center"/>
          </w:tcPr>
          <w:p w14:paraId="4F9CEDAD">
            <w:pPr>
              <w:widowControl w:val="0"/>
              <w:jc w:val="center"/>
              <w:rPr>
                <w:rFonts w:hint="eastAsia"/>
                <w:b/>
                <w:bCs/>
                <w:sz w:val="32"/>
                <w:szCs w:val="40"/>
                <w:vertAlign w:val="baseline"/>
              </w:rPr>
            </w:pPr>
          </w:p>
        </w:tc>
        <w:tc>
          <w:tcPr>
            <w:tcW w:w="2806" w:type="dxa"/>
            <w:noWrap w:val="0"/>
            <w:vAlign w:val="center"/>
          </w:tcPr>
          <w:p w14:paraId="06F3386E">
            <w:pPr>
              <w:widowControl w:val="0"/>
              <w:jc w:val="center"/>
              <w:rPr>
                <w:rFonts w:hint="eastAsia"/>
                <w:b/>
                <w:bCs/>
                <w:sz w:val="32"/>
                <w:szCs w:val="40"/>
                <w:vertAlign w:val="baseline"/>
              </w:rPr>
            </w:pPr>
          </w:p>
        </w:tc>
      </w:tr>
    </w:tbl>
    <w:p w14:paraId="4BAD6B8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附表5：</w:t>
      </w:r>
    </w:p>
    <w:p w14:paraId="3CE83871">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居家无障碍改造前后对比</w:t>
      </w:r>
    </w:p>
    <w:tbl>
      <w:tblPr>
        <w:tblStyle w:val="5"/>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252"/>
      </w:tblGrid>
      <w:tr w14:paraId="5196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4370" w:type="dxa"/>
            <w:noWrap w:val="0"/>
            <w:vAlign w:val="center"/>
          </w:tcPr>
          <w:p w14:paraId="2438D949">
            <w:pPr>
              <w:widowControl w:val="0"/>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改造前照片</w:t>
            </w:r>
          </w:p>
        </w:tc>
        <w:tc>
          <w:tcPr>
            <w:tcW w:w="4370" w:type="dxa"/>
            <w:noWrap w:val="0"/>
            <w:vAlign w:val="center"/>
          </w:tcPr>
          <w:p w14:paraId="0EA9B5F5">
            <w:pPr>
              <w:widowControl w:val="0"/>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改造后照片</w:t>
            </w:r>
          </w:p>
        </w:tc>
      </w:tr>
      <w:tr w14:paraId="085B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atLeast"/>
        </w:trPr>
        <w:tc>
          <w:tcPr>
            <w:tcW w:w="4370" w:type="dxa"/>
            <w:noWrap w:val="0"/>
            <w:vAlign w:val="center"/>
          </w:tcPr>
          <w:p w14:paraId="3DD7D78D">
            <w:pPr>
              <w:widowControl w:val="0"/>
              <w:jc w:val="center"/>
              <w:rPr>
                <w:rFonts w:ascii="宋体" w:hAnsi="宋体" w:eastAsia="宋体" w:cs="宋体"/>
                <w:sz w:val="24"/>
                <w:szCs w:val="24"/>
                <w:vertAlign w:val="baseline"/>
              </w:rPr>
            </w:pPr>
          </w:p>
        </w:tc>
        <w:tc>
          <w:tcPr>
            <w:tcW w:w="4370" w:type="dxa"/>
            <w:noWrap w:val="0"/>
            <w:vAlign w:val="center"/>
          </w:tcPr>
          <w:p w14:paraId="21922799">
            <w:pPr>
              <w:widowControl w:val="0"/>
              <w:jc w:val="center"/>
              <w:rPr>
                <w:rFonts w:ascii="宋体" w:hAnsi="宋体" w:eastAsia="宋体" w:cs="宋体"/>
                <w:sz w:val="24"/>
                <w:szCs w:val="24"/>
                <w:vertAlign w:val="baseline"/>
              </w:rPr>
            </w:pPr>
          </w:p>
        </w:tc>
      </w:tr>
      <w:tr w14:paraId="0A04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atLeast"/>
        </w:trPr>
        <w:tc>
          <w:tcPr>
            <w:tcW w:w="4370" w:type="dxa"/>
            <w:noWrap w:val="0"/>
            <w:vAlign w:val="center"/>
          </w:tcPr>
          <w:p w14:paraId="3D88382C">
            <w:pPr>
              <w:widowControl w:val="0"/>
              <w:jc w:val="center"/>
              <w:rPr>
                <w:rFonts w:ascii="宋体" w:hAnsi="宋体" w:eastAsia="宋体" w:cs="宋体"/>
                <w:sz w:val="24"/>
                <w:szCs w:val="24"/>
                <w:vertAlign w:val="baseline"/>
              </w:rPr>
            </w:pPr>
          </w:p>
        </w:tc>
        <w:tc>
          <w:tcPr>
            <w:tcW w:w="4370" w:type="dxa"/>
            <w:noWrap w:val="0"/>
            <w:vAlign w:val="center"/>
          </w:tcPr>
          <w:p w14:paraId="6AEE4B41">
            <w:pPr>
              <w:widowControl w:val="0"/>
              <w:jc w:val="center"/>
              <w:rPr>
                <w:rFonts w:ascii="宋体" w:hAnsi="宋体" w:eastAsia="宋体" w:cs="宋体"/>
                <w:sz w:val="24"/>
                <w:szCs w:val="24"/>
                <w:vertAlign w:val="baseline"/>
              </w:rPr>
            </w:pPr>
          </w:p>
        </w:tc>
      </w:tr>
      <w:tr w14:paraId="29C6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atLeast"/>
        </w:trPr>
        <w:tc>
          <w:tcPr>
            <w:tcW w:w="4370" w:type="dxa"/>
            <w:noWrap w:val="0"/>
            <w:vAlign w:val="center"/>
          </w:tcPr>
          <w:p w14:paraId="1B4635CD">
            <w:pPr>
              <w:widowControl w:val="0"/>
              <w:jc w:val="center"/>
              <w:rPr>
                <w:rFonts w:ascii="宋体" w:hAnsi="宋体" w:eastAsia="宋体" w:cs="宋体"/>
                <w:sz w:val="24"/>
                <w:szCs w:val="24"/>
                <w:vertAlign w:val="baseline"/>
              </w:rPr>
            </w:pPr>
          </w:p>
        </w:tc>
        <w:tc>
          <w:tcPr>
            <w:tcW w:w="4370" w:type="dxa"/>
            <w:noWrap w:val="0"/>
            <w:vAlign w:val="center"/>
          </w:tcPr>
          <w:p w14:paraId="1CAF84EA">
            <w:pPr>
              <w:widowControl w:val="0"/>
              <w:jc w:val="center"/>
              <w:rPr>
                <w:rFonts w:ascii="宋体" w:hAnsi="宋体" w:eastAsia="宋体" w:cs="宋体"/>
                <w:sz w:val="24"/>
                <w:szCs w:val="24"/>
                <w:vertAlign w:val="baseline"/>
              </w:rPr>
            </w:pPr>
          </w:p>
        </w:tc>
      </w:tr>
      <w:tr w14:paraId="1291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4370" w:type="dxa"/>
            <w:noWrap w:val="0"/>
            <w:vAlign w:val="center"/>
          </w:tcPr>
          <w:p w14:paraId="67934A5D">
            <w:pPr>
              <w:widowControl w:val="0"/>
              <w:jc w:val="center"/>
              <w:rPr>
                <w:rFonts w:ascii="宋体" w:hAnsi="宋体" w:eastAsia="宋体" w:cs="宋体"/>
                <w:sz w:val="24"/>
                <w:szCs w:val="24"/>
                <w:vertAlign w:val="baseline"/>
              </w:rPr>
            </w:pPr>
          </w:p>
        </w:tc>
        <w:tc>
          <w:tcPr>
            <w:tcW w:w="4370" w:type="dxa"/>
            <w:noWrap w:val="0"/>
            <w:vAlign w:val="center"/>
          </w:tcPr>
          <w:p w14:paraId="2FC3686C">
            <w:pPr>
              <w:widowControl w:val="0"/>
              <w:jc w:val="center"/>
              <w:rPr>
                <w:rFonts w:ascii="宋体" w:hAnsi="宋体" w:eastAsia="宋体" w:cs="宋体"/>
                <w:sz w:val="24"/>
                <w:szCs w:val="24"/>
                <w:vertAlign w:val="baseline"/>
              </w:rPr>
            </w:pPr>
          </w:p>
        </w:tc>
      </w:tr>
    </w:tbl>
    <w:p w14:paraId="6AAC5A0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附表6：</w:t>
      </w:r>
    </w:p>
    <w:p w14:paraId="105CB38B">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居家无障碍改造审核验收表</w:t>
      </w:r>
    </w:p>
    <w:tbl>
      <w:tblPr>
        <w:tblStyle w:val="4"/>
        <w:tblW w:w="8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2285"/>
        <w:gridCol w:w="1284"/>
        <w:gridCol w:w="517"/>
        <w:gridCol w:w="2745"/>
      </w:tblGrid>
      <w:tr w14:paraId="0BFD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17F8EE60">
            <w:pPr>
              <w:jc w:val="center"/>
              <w:rPr>
                <w:rFonts w:hint="eastAsia" w:ascii="仿宋" w:hAnsi="仿宋" w:eastAsia="仿宋"/>
                <w:sz w:val="28"/>
                <w:szCs w:val="28"/>
              </w:rPr>
            </w:pPr>
            <w:r>
              <w:rPr>
                <w:rFonts w:hint="eastAsia" w:ascii="仿宋" w:hAnsi="仿宋" w:eastAsia="仿宋" w:cs="仿宋_GB2312"/>
                <w:sz w:val="24"/>
                <w:szCs w:val="32"/>
              </w:rPr>
              <w:t>姓   名</w:t>
            </w:r>
          </w:p>
        </w:tc>
        <w:tc>
          <w:tcPr>
            <w:tcW w:w="2285" w:type="dxa"/>
            <w:tcBorders>
              <w:top w:val="single" w:color="auto" w:sz="4" w:space="0"/>
              <w:left w:val="single" w:color="auto" w:sz="4" w:space="0"/>
              <w:bottom w:val="single" w:color="auto" w:sz="4" w:space="0"/>
              <w:right w:val="single" w:color="auto" w:sz="4" w:space="0"/>
            </w:tcBorders>
            <w:vAlign w:val="center"/>
          </w:tcPr>
          <w:p w14:paraId="4122D115">
            <w:pPr>
              <w:jc w:val="center"/>
              <w:rPr>
                <w:rFonts w:hint="eastAsia" w:ascii="仿宋" w:hAnsi="仿宋" w:eastAsia="仿宋"/>
                <w:sz w:val="28"/>
                <w:szCs w:val="28"/>
              </w:rPr>
            </w:pPr>
          </w:p>
        </w:tc>
        <w:tc>
          <w:tcPr>
            <w:tcW w:w="1801" w:type="dxa"/>
            <w:gridSpan w:val="2"/>
            <w:tcBorders>
              <w:top w:val="single" w:color="auto" w:sz="4" w:space="0"/>
              <w:left w:val="single" w:color="auto" w:sz="4" w:space="0"/>
              <w:bottom w:val="single" w:color="auto" w:sz="4" w:space="0"/>
              <w:right w:val="single" w:color="auto" w:sz="4" w:space="0"/>
            </w:tcBorders>
            <w:vAlign w:val="center"/>
          </w:tcPr>
          <w:p w14:paraId="1243D75C">
            <w:pPr>
              <w:jc w:val="center"/>
              <w:rPr>
                <w:rFonts w:hint="eastAsia" w:ascii="仿宋" w:hAnsi="仿宋" w:eastAsia="仿宋"/>
                <w:sz w:val="28"/>
                <w:szCs w:val="28"/>
              </w:rPr>
            </w:pPr>
            <w:r>
              <w:rPr>
                <w:rFonts w:hint="eastAsia" w:ascii="仿宋" w:hAnsi="仿宋" w:eastAsia="仿宋" w:cs="仿宋_GB2312"/>
                <w:sz w:val="24"/>
                <w:szCs w:val="32"/>
              </w:rPr>
              <w:t>性  别</w:t>
            </w:r>
          </w:p>
        </w:tc>
        <w:tc>
          <w:tcPr>
            <w:tcW w:w="2745" w:type="dxa"/>
            <w:tcBorders>
              <w:top w:val="single" w:color="auto" w:sz="4" w:space="0"/>
              <w:left w:val="single" w:color="auto" w:sz="4" w:space="0"/>
              <w:bottom w:val="single" w:color="auto" w:sz="4" w:space="0"/>
              <w:right w:val="single" w:color="auto" w:sz="4" w:space="0"/>
            </w:tcBorders>
            <w:vAlign w:val="center"/>
          </w:tcPr>
          <w:p w14:paraId="25B10FF8">
            <w:pPr>
              <w:jc w:val="center"/>
              <w:rPr>
                <w:rFonts w:hint="eastAsia" w:ascii="仿宋" w:hAnsi="仿宋" w:eastAsia="仿宋"/>
                <w:sz w:val="28"/>
                <w:szCs w:val="28"/>
              </w:rPr>
            </w:pPr>
          </w:p>
        </w:tc>
      </w:tr>
      <w:tr w14:paraId="1D05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6C2F1226">
            <w:pPr>
              <w:jc w:val="center"/>
              <w:rPr>
                <w:rFonts w:hint="eastAsia" w:ascii="仿宋" w:hAnsi="仿宋" w:eastAsia="仿宋"/>
                <w:sz w:val="28"/>
                <w:szCs w:val="28"/>
              </w:rPr>
            </w:pPr>
            <w:r>
              <w:rPr>
                <w:rFonts w:hint="eastAsia" w:ascii="仿宋" w:hAnsi="仿宋" w:eastAsia="仿宋" w:cs="仿宋_GB2312"/>
                <w:sz w:val="24"/>
                <w:szCs w:val="32"/>
              </w:rPr>
              <w:t>残疾证号</w:t>
            </w:r>
          </w:p>
        </w:tc>
        <w:tc>
          <w:tcPr>
            <w:tcW w:w="2285" w:type="dxa"/>
            <w:tcBorders>
              <w:top w:val="single" w:color="auto" w:sz="4" w:space="0"/>
              <w:left w:val="single" w:color="auto" w:sz="4" w:space="0"/>
              <w:bottom w:val="single" w:color="auto" w:sz="4" w:space="0"/>
              <w:right w:val="single" w:color="auto" w:sz="4" w:space="0"/>
            </w:tcBorders>
            <w:vAlign w:val="center"/>
          </w:tcPr>
          <w:p w14:paraId="3FA68D49">
            <w:pPr>
              <w:ind w:firstLine="2784" w:firstLineChars="1200"/>
              <w:jc w:val="center"/>
              <w:rPr>
                <w:rFonts w:hint="eastAsia" w:ascii="仿宋" w:hAnsi="仿宋" w:eastAsia="仿宋"/>
                <w:spacing w:val="-24"/>
                <w:sz w:val="28"/>
                <w:szCs w:val="28"/>
              </w:rPr>
            </w:pPr>
          </w:p>
        </w:tc>
        <w:tc>
          <w:tcPr>
            <w:tcW w:w="4546" w:type="dxa"/>
            <w:gridSpan w:val="3"/>
            <w:tcBorders>
              <w:top w:val="single" w:color="auto" w:sz="4" w:space="0"/>
              <w:left w:val="single" w:color="auto" w:sz="4" w:space="0"/>
              <w:bottom w:val="single" w:color="auto" w:sz="4" w:space="0"/>
              <w:right w:val="single" w:color="auto" w:sz="4" w:space="0"/>
            </w:tcBorders>
            <w:vAlign w:val="center"/>
          </w:tcPr>
          <w:p w14:paraId="4BB684FC">
            <w:pPr>
              <w:rPr>
                <w:rFonts w:ascii="仿宋" w:hAnsi="仿宋" w:eastAsia="仿宋"/>
              </w:rPr>
            </w:pPr>
            <w:r>
              <w:rPr>
                <w:rFonts w:hint="eastAsia" w:ascii="仿宋" w:hAnsi="仿宋" w:eastAsia="仿宋" w:cs="仿宋_GB2312"/>
                <w:sz w:val="24"/>
                <w:szCs w:val="32"/>
              </w:rPr>
              <w:t>残疾等级：</w:t>
            </w:r>
            <w:r>
              <w:rPr>
                <w:rFonts w:hint="eastAsia" w:ascii="仿宋" w:hAnsi="仿宋" w:eastAsia="仿宋" w:cs="仿宋_GB2312"/>
                <w:sz w:val="24"/>
              </w:rPr>
              <w:t>□一级 □二级 □三级 □四级</w:t>
            </w:r>
          </w:p>
        </w:tc>
      </w:tr>
      <w:tr w14:paraId="5593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101EC040">
            <w:pPr>
              <w:jc w:val="center"/>
              <w:rPr>
                <w:rFonts w:hint="eastAsia" w:ascii="仿宋" w:hAnsi="仿宋" w:eastAsia="仿宋"/>
                <w:sz w:val="28"/>
                <w:szCs w:val="28"/>
              </w:rPr>
            </w:pPr>
            <w:r>
              <w:rPr>
                <w:rFonts w:hint="eastAsia" w:ascii="仿宋" w:hAnsi="仿宋" w:eastAsia="仿宋" w:cs="仿宋_GB2312"/>
                <w:sz w:val="24"/>
                <w:szCs w:val="32"/>
              </w:rPr>
              <w:t>家庭地址</w:t>
            </w:r>
          </w:p>
        </w:tc>
        <w:tc>
          <w:tcPr>
            <w:tcW w:w="6831" w:type="dxa"/>
            <w:gridSpan w:val="4"/>
            <w:tcBorders>
              <w:top w:val="single" w:color="auto" w:sz="4" w:space="0"/>
              <w:left w:val="single" w:color="auto" w:sz="4" w:space="0"/>
              <w:bottom w:val="single" w:color="auto" w:sz="4" w:space="0"/>
              <w:right w:val="single" w:color="auto" w:sz="4" w:space="0"/>
            </w:tcBorders>
            <w:vAlign w:val="center"/>
          </w:tcPr>
          <w:p w14:paraId="724BC73D">
            <w:pPr>
              <w:jc w:val="center"/>
              <w:rPr>
                <w:rFonts w:hint="eastAsia" w:ascii="仿宋" w:hAnsi="仿宋" w:eastAsia="仿宋"/>
                <w:spacing w:val="-24"/>
                <w:sz w:val="28"/>
                <w:szCs w:val="28"/>
              </w:rPr>
            </w:pPr>
          </w:p>
        </w:tc>
      </w:tr>
      <w:tr w14:paraId="0CBD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restart"/>
            <w:tcBorders>
              <w:top w:val="single" w:color="auto" w:sz="4" w:space="0"/>
              <w:left w:val="single" w:color="auto" w:sz="4" w:space="0"/>
              <w:right w:val="single" w:color="auto" w:sz="4" w:space="0"/>
            </w:tcBorders>
            <w:textDirection w:val="tbRlV"/>
            <w:vAlign w:val="center"/>
          </w:tcPr>
          <w:p w14:paraId="05733ED2">
            <w:pPr>
              <w:spacing w:line="560" w:lineRule="exact"/>
              <w:ind w:left="113" w:right="113"/>
              <w:jc w:val="center"/>
              <w:rPr>
                <w:rFonts w:hint="eastAsia" w:ascii="仿宋" w:hAnsi="仿宋" w:eastAsia="仿宋" w:cs="方正仿宋_GB18030"/>
                <w:sz w:val="24"/>
              </w:rPr>
            </w:pPr>
            <w:r>
              <w:rPr>
                <w:rFonts w:hint="eastAsia" w:ascii="仿宋" w:hAnsi="仿宋" w:eastAsia="仿宋" w:cs="方正仿宋_GB18030"/>
                <w:sz w:val="24"/>
              </w:rPr>
              <w:t>改 造 情 况</w:t>
            </w: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3E6492A3">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改造内容</w:t>
            </w:r>
          </w:p>
        </w:tc>
        <w:tc>
          <w:tcPr>
            <w:tcW w:w="3262" w:type="dxa"/>
            <w:gridSpan w:val="2"/>
            <w:tcBorders>
              <w:top w:val="single" w:color="auto" w:sz="4" w:space="0"/>
              <w:left w:val="single" w:color="auto" w:sz="4" w:space="0"/>
              <w:bottom w:val="single" w:color="auto" w:sz="4" w:space="0"/>
              <w:right w:val="single" w:color="auto" w:sz="4" w:space="0"/>
            </w:tcBorders>
            <w:vAlign w:val="center"/>
          </w:tcPr>
          <w:p w14:paraId="11F9FEE1">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产品名称及型号</w:t>
            </w:r>
          </w:p>
        </w:tc>
      </w:tr>
      <w:tr w14:paraId="3D41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right w:val="single" w:color="auto" w:sz="4" w:space="0"/>
            </w:tcBorders>
            <w:vAlign w:val="center"/>
          </w:tcPr>
          <w:p w14:paraId="7524AAC3">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139E02F9">
            <w:pPr>
              <w:spacing w:line="560" w:lineRule="exact"/>
              <w:rPr>
                <w:rFonts w:hint="eastAsia" w:ascii="仿宋" w:hAnsi="仿宋" w:eastAsia="仿宋" w:cs="方正仿宋_GB18030"/>
                <w:spacing w:val="-24"/>
                <w:sz w:val="24"/>
                <w:u w:val="single"/>
              </w:rPr>
            </w:pPr>
          </w:p>
        </w:tc>
        <w:tc>
          <w:tcPr>
            <w:tcW w:w="3262" w:type="dxa"/>
            <w:gridSpan w:val="2"/>
            <w:tcBorders>
              <w:top w:val="single" w:color="auto" w:sz="4" w:space="0"/>
              <w:left w:val="single" w:color="auto" w:sz="4" w:space="0"/>
              <w:bottom w:val="single" w:color="auto" w:sz="4" w:space="0"/>
              <w:right w:val="single" w:color="auto" w:sz="4" w:space="0"/>
            </w:tcBorders>
          </w:tcPr>
          <w:p w14:paraId="49FBEF31">
            <w:pPr>
              <w:spacing w:line="560" w:lineRule="exact"/>
              <w:rPr>
                <w:rFonts w:hint="eastAsia" w:ascii="仿宋" w:hAnsi="仿宋" w:eastAsia="仿宋" w:cs="方正仿宋_GB18030"/>
                <w:spacing w:val="-24"/>
                <w:sz w:val="24"/>
                <w:u w:val="single"/>
              </w:rPr>
            </w:pPr>
          </w:p>
        </w:tc>
      </w:tr>
      <w:tr w14:paraId="168F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right w:val="single" w:color="auto" w:sz="4" w:space="0"/>
            </w:tcBorders>
            <w:vAlign w:val="center"/>
          </w:tcPr>
          <w:p w14:paraId="3C8535BD">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75734699">
            <w:pPr>
              <w:spacing w:line="560" w:lineRule="exact"/>
              <w:rPr>
                <w:rFonts w:hint="eastAsia" w:ascii="仿宋" w:hAnsi="仿宋" w:eastAsia="仿宋" w:cs="方正仿宋_GB18030"/>
                <w:spacing w:val="-24"/>
                <w:sz w:val="24"/>
                <w:u w:val="single"/>
              </w:rPr>
            </w:pPr>
          </w:p>
        </w:tc>
        <w:tc>
          <w:tcPr>
            <w:tcW w:w="3262" w:type="dxa"/>
            <w:gridSpan w:val="2"/>
            <w:tcBorders>
              <w:top w:val="single" w:color="auto" w:sz="4" w:space="0"/>
              <w:left w:val="single" w:color="auto" w:sz="4" w:space="0"/>
              <w:bottom w:val="single" w:color="auto" w:sz="4" w:space="0"/>
              <w:right w:val="single" w:color="auto" w:sz="4" w:space="0"/>
            </w:tcBorders>
          </w:tcPr>
          <w:p w14:paraId="5B65F0AE">
            <w:pPr>
              <w:spacing w:line="560" w:lineRule="exact"/>
              <w:rPr>
                <w:rFonts w:hint="eastAsia" w:ascii="仿宋" w:hAnsi="仿宋" w:eastAsia="仿宋" w:cs="方正仿宋_GB18030"/>
                <w:spacing w:val="-24"/>
                <w:sz w:val="24"/>
                <w:u w:val="single"/>
              </w:rPr>
            </w:pPr>
          </w:p>
        </w:tc>
      </w:tr>
      <w:tr w14:paraId="1795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right w:val="single" w:color="auto" w:sz="4" w:space="0"/>
            </w:tcBorders>
            <w:vAlign w:val="center"/>
          </w:tcPr>
          <w:p w14:paraId="42D2B18F">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4A29A0DB">
            <w:pPr>
              <w:spacing w:line="560" w:lineRule="exact"/>
              <w:rPr>
                <w:rFonts w:hint="eastAsia" w:ascii="仿宋" w:hAnsi="仿宋" w:eastAsia="仿宋" w:cs="方正仿宋_GB18030"/>
                <w:spacing w:val="-24"/>
                <w:sz w:val="24"/>
                <w:u w:val="single"/>
              </w:rPr>
            </w:pPr>
          </w:p>
        </w:tc>
        <w:tc>
          <w:tcPr>
            <w:tcW w:w="3262" w:type="dxa"/>
            <w:gridSpan w:val="2"/>
            <w:tcBorders>
              <w:top w:val="single" w:color="auto" w:sz="4" w:space="0"/>
              <w:left w:val="single" w:color="auto" w:sz="4" w:space="0"/>
              <w:bottom w:val="single" w:color="auto" w:sz="4" w:space="0"/>
              <w:right w:val="single" w:color="auto" w:sz="4" w:space="0"/>
            </w:tcBorders>
          </w:tcPr>
          <w:p w14:paraId="4FDBE00A">
            <w:pPr>
              <w:spacing w:line="560" w:lineRule="exact"/>
              <w:rPr>
                <w:rFonts w:hint="eastAsia" w:ascii="仿宋" w:hAnsi="仿宋" w:eastAsia="仿宋" w:cs="方正仿宋_GB18030"/>
                <w:spacing w:val="-24"/>
                <w:sz w:val="24"/>
                <w:u w:val="single"/>
              </w:rPr>
            </w:pPr>
          </w:p>
        </w:tc>
      </w:tr>
      <w:tr w14:paraId="292F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right w:val="single" w:color="auto" w:sz="4" w:space="0"/>
            </w:tcBorders>
            <w:vAlign w:val="center"/>
          </w:tcPr>
          <w:p w14:paraId="73C76034">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051F01ED">
            <w:pPr>
              <w:spacing w:line="560" w:lineRule="exact"/>
              <w:rPr>
                <w:rFonts w:hint="eastAsia" w:ascii="仿宋" w:hAnsi="仿宋" w:eastAsia="仿宋" w:cs="方正仿宋_GB18030"/>
                <w:spacing w:val="-24"/>
                <w:sz w:val="24"/>
                <w:u w:val="single"/>
              </w:rPr>
            </w:pPr>
          </w:p>
        </w:tc>
        <w:tc>
          <w:tcPr>
            <w:tcW w:w="3262" w:type="dxa"/>
            <w:gridSpan w:val="2"/>
            <w:tcBorders>
              <w:top w:val="single" w:color="auto" w:sz="4" w:space="0"/>
              <w:left w:val="single" w:color="auto" w:sz="4" w:space="0"/>
              <w:bottom w:val="single" w:color="auto" w:sz="4" w:space="0"/>
              <w:right w:val="single" w:color="auto" w:sz="4" w:space="0"/>
            </w:tcBorders>
          </w:tcPr>
          <w:p w14:paraId="3D1CDE8D">
            <w:pPr>
              <w:spacing w:line="560" w:lineRule="exact"/>
              <w:rPr>
                <w:rFonts w:hint="eastAsia" w:ascii="仿宋" w:hAnsi="仿宋" w:eastAsia="仿宋" w:cs="方正仿宋_GB18030"/>
                <w:spacing w:val="-24"/>
                <w:sz w:val="24"/>
                <w:u w:val="single"/>
              </w:rPr>
            </w:pPr>
          </w:p>
        </w:tc>
      </w:tr>
      <w:tr w14:paraId="553A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right w:val="single" w:color="auto" w:sz="4" w:space="0"/>
            </w:tcBorders>
            <w:vAlign w:val="center"/>
          </w:tcPr>
          <w:p w14:paraId="24F21080">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789AE52F">
            <w:pPr>
              <w:spacing w:line="560" w:lineRule="exact"/>
              <w:jc w:val="center"/>
              <w:rPr>
                <w:rFonts w:hint="eastAsia" w:ascii="仿宋" w:hAnsi="仿宋" w:eastAsia="仿宋" w:cs="方正仿宋_GB18030"/>
                <w:spacing w:val="-24"/>
                <w:sz w:val="24"/>
              </w:rPr>
            </w:pPr>
          </w:p>
        </w:tc>
        <w:tc>
          <w:tcPr>
            <w:tcW w:w="3262" w:type="dxa"/>
            <w:gridSpan w:val="2"/>
            <w:tcBorders>
              <w:top w:val="single" w:color="auto" w:sz="4" w:space="0"/>
              <w:left w:val="single" w:color="auto" w:sz="4" w:space="0"/>
              <w:bottom w:val="single" w:color="auto" w:sz="4" w:space="0"/>
              <w:right w:val="single" w:color="auto" w:sz="4" w:space="0"/>
            </w:tcBorders>
            <w:vAlign w:val="center"/>
          </w:tcPr>
          <w:p w14:paraId="166400F0">
            <w:pPr>
              <w:spacing w:line="560" w:lineRule="exact"/>
              <w:rPr>
                <w:rFonts w:hint="eastAsia" w:ascii="仿宋" w:hAnsi="仿宋" w:eastAsia="仿宋" w:cs="方正仿宋_GB18030"/>
                <w:spacing w:val="-24"/>
                <w:sz w:val="24"/>
                <w:u w:val="single"/>
              </w:rPr>
            </w:pPr>
          </w:p>
        </w:tc>
      </w:tr>
      <w:tr w14:paraId="73E1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right w:val="single" w:color="auto" w:sz="4" w:space="0"/>
            </w:tcBorders>
            <w:vAlign w:val="center"/>
          </w:tcPr>
          <w:p w14:paraId="66B2B399">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439D1536">
            <w:pPr>
              <w:spacing w:line="560" w:lineRule="exact"/>
              <w:jc w:val="center"/>
              <w:rPr>
                <w:rFonts w:hint="eastAsia" w:ascii="仿宋" w:hAnsi="仿宋" w:eastAsia="仿宋" w:cs="方正仿宋_GB18030"/>
                <w:spacing w:val="-24"/>
                <w:sz w:val="24"/>
              </w:rPr>
            </w:pPr>
          </w:p>
        </w:tc>
        <w:tc>
          <w:tcPr>
            <w:tcW w:w="3262" w:type="dxa"/>
            <w:gridSpan w:val="2"/>
            <w:tcBorders>
              <w:top w:val="single" w:color="auto" w:sz="4" w:space="0"/>
              <w:left w:val="single" w:color="auto" w:sz="4" w:space="0"/>
              <w:bottom w:val="single" w:color="auto" w:sz="4" w:space="0"/>
              <w:right w:val="single" w:color="auto" w:sz="4" w:space="0"/>
            </w:tcBorders>
            <w:vAlign w:val="center"/>
          </w:tcPr>
          <w:p w14:paraId="32306521">
            <w:pPr>
              <w:spacing w:line="560" w:lineRule="exact"/>
              <w:rPr>
                <w:rFonts w:hint="eastAsia" w:ascii="仿宋" w:hAnsi="仿宋" w:eastAsia="仿宋" w:cs="方正仿宋_GB18030"/>
                <w:spacing w:val="-24"/>
                <w:sz w:val="24"/>
                <w:u w:val="single"/>
              </w:rPr>
            </w:pPr>
          </w:p>
        </w:tc>
      </w:tr>
      <w:tr w14:paraId="01F8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326" w:type="dxa"/>
            <w:vMerge w:val="continue"/>
            <w:tcBorders>
              <w:left w:val="single" w:color="auto" w:sz="4" w:space="0"/>
              <w:bottom w:val="single" w:color="auto" w:sz="4" w:space="0"/>
              <w:right w:val="single" w:color="auto" w:sz="4" w:space="0"/>
            </w:tcBorders>
            <w:vAlign w:val="center"/>
          </w:tcPr>
          <w:p w14:paraId="0BB55EBD">
            <w:pPr>
              <w:spacing w:line="560" w:lineRule="exact"/>
              <w:jc w:val="center"/>
              <w:rPr>
                <w:rFonts w:hint="eastAsia" w:ascii="仿宋" w:hAnsi="仿宋" w:eastAsia="仿宋" w:cs="方正仿宋_GB18030"/>
                <w:sz w:val="24"/>
              </w:rPr>
            </w:pPr>
          </w:p>
        </w:tc>
        <w:tc>
          <w:tcPr>
            <w:tcW w:w="3569" w:type="dxa"/>
            <w:gridSpan w:val="2"/>
            <w:tcBorders>
              <w:top w:val="single" w:color="auto" w:sz="4" w:space="0"/>
              <w:left w:val="single" w:color="auto" w:sz="4" w:space="0"/>
              <w:bottom w:val="single" w:color="auto" w:sz="4" w:space="0"/>
              <w:right w:val="single" w:color="auto" w:sz="4" w:space="0"/>
            </w:tcBorders>
            <w:vAlign w:val="center"/>
          </w:tcPr>
          <w:p w14:paraId="39751A2F">
            <w:pPr>
              <w:spacing w:line="560" w:lineRule="exact"/>
              <w:jc w:val="center"/>
              <w:rPr>
                <w:rFonts w:hint="eastAsia" w:ascii="仿宋" w:hAnsi="仿宋" w:eastAsia="仿宋" w:cs="方正仿宋_GB18030"/>
                <w:spacing w:val="-24"/>
                <w:sz w:val="24"/>
              </w:rPr>
            </w:pPr>
          </w:p>
        </w:tc>
        <w:tc>
          <w:tcPr>
            <w:tcW w:w="3262" w:type="dxa"/>
            <w:gridSpan w:val="2"/>
            <w:tcBorders>
              <w:top w:val="single" w:color="auto" w:sz="4" w:space="0"/>
              <w:left w:val="single" w:color="auto" w:sz="4" w:space="0"/>
              <w:bottom w:val="single" w:color="auto" w:sz="4" w:space="0"/>
              <w:right w:val="single" w:color="auto" w:sz="4" w:space="0"/>
            </w:tcBorders>
            <w:vAlign w:val="center"/>
          </w:tcPr>
          <w:p w14:paraId="2D5F82F0">
            <w:pPr>
              <w:spacing w:line="560" w:lineRule="exact"/>
              <w:rPr>
                <w:rFonts w:hint="eastAsia" w:ascii="仿宋" w:hAnsi="仿宋" w:eastAsia="仿宋" w:cs="方正仿宋_GB18030"/>
                <w:spacing w:val="-24"/>
                <w:sz w:val="24"/>
                <w:u w:val="single"/>
              </w:rPr>
            </w:pPr>
          </w:p>
        </w:tc>
      </w:tr>
      <w:tr w14:paraId="0ECA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544F5B9D">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验收</w:t>
            </w:r>
          </w:p>
          <w:p w14:paraId="6708662C">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结果</w:t>
            </w:r>
          </w:p>
        </w:tc>
        <w:tc>
          <w:tcPr>
            <w:tcW w:w="6831" w:type="dxa"/>
            <w:gridSpan w:val="4"/>
            <w:tcBorders>
              <w:top w:val="single" w:color="auto" w:sz="4" w:space="0"/>
              <w:left w:val="single" w:color="auto" w:sz="4" w:space="0"/>
              <w:bottom w:val="single" w:color="auto" w:sz="4" w:space="0"/>
              <w:right w:val="single" w:color="auto" w:sz="4" w:space="0"/>
            </w:tcBorders>
          </w:tcPr>
          <w:p w14:paraId="15B7E3F8">
            <w:pPr>
              <w:spacing w:line="560" w:lineRule="exact"/>
              <w:rPr>
                <w:rFonts w:hint="eastAsia" w:ascii="仿宋" w:hAnsi="仿宋" w:eastAsia="仿宋" w:cs="方正仿宋_GB18030"/>
                <w:sz w:val="24"/>
              </w:rPr>
            </w:pPr>
            <w:r>
              <w:rPr>
                <w:rFonts w:hint="eastAsia" w:ascii="仿宋" w:hAnsi="仿宋" w:eastAsia="仿宋" w:cs="方正仿宋_GB18030"/>
                <w:sz w:val="24"/>
              </w:rPr>
              <w:t xml:space="preserve">合格 □        不合格 □ </w:t>
            </w:r>
          </w:p>
          <w:p w14:paraId="1CC5CCB4">
            <w:pPr>
              <w:spacing w:line="560" w:lineRule="exact"/>
              <w:rPr>
                <w:rFonts w:hint="eastAsia" w:ascii="仿宋" w:hAnsi="仿宋" w:eastAsia="仿宋" w:cs="方正仿宋_GB18030"/>
                <w:sz w:val="24"/>
              </w:rPr>
            </w:pPr>
          </w:p>
          <w:p w14:paraId="4728B7E3">
            <w:pPr>
              <w:spacing w:line="560" w:lineRule="exact"/>
              <w:rPr>
                <w:rFonts w:hint="eastAsia" w:ascii="仿宋" w:hAnsi="仿宋" w:eastAsia="仿宋" w:cs="方正仿宋_GB18030"/>
                <w:sz w:val="24"/>
              </w:rPr>
            </w:pPr>
            <w:r>
              <w:rPr>
                <w:rFonts w:hint="eastAsia" w:ascii="仿宋" w:hAnsi="仿宋" w:eastAsia="仿宋" w:cs="方正仿宋_GB18030"/>
                <w:sz w:val="24"/>
              </w:rPr>
              <w:t>验收人：                （签字）</w:t>
            </w:r>
          </w:p>
        </w:tc>
      </w:tr>
      <w:tr w14:paraId="0525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3"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01A6876F">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验收</w:t>
            </w:r>
          </w:p>
          <w:p w14:paraId="3D7C5D6B">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确认</w:t>
            </w:r>
          </w:p>
        </w:tc>
        <w:tc>
          <w:tcPr>
            <w:tcW w:w="6831" w:type="dxa"/>
            <w:gridSpan w:val="4"/>
            <w:tcBorders>
              <w:top w:val="single" w:color="auto" w:sz="4" w:space="0"/>
              <w:left w:val="single" w:color="auto" w:sz="4" w:space="0"/>
              <w:bottom w:val="single" w:color="auto" w:sz="4" w:space="0"/>
              <w:right w:val="single" w:color="auto" w:sz="4" w:space="0"/>
            </w:tcBorders>
          </w:tcPr>
          <w:p w14:paraId="4E7D78C4">
            <w:pPr>
              <w:spacing w:line="560" w:lineRule="exact"/>
              <w:rPr>
                <w:rFonts w:hint="eastAsia" w:ascii="仿宋" w:hAnsi="仿宋" w:eastAsia="仿宋" w:cs="方正仿宋_GB18030"/>
                <w:sz w:val="24"/>
              </w:rPr>
            </w:pPr>
          </w:p>
          <w:p w14:paraId="691F22C3">
            <w:pPr>
              <w:spacing w:line="560" w:lineRule="exact"/>
              <w:rPr>
                <w:rFonts w:hint="eastAsia" w:ascii="仿宋" w:hAnsi="仿宋" w:eastAsia="仿宋" w:cs="方正仿宋_GB18030"/>
                <w:sz w:val="24"/>
              </w:rPr>
            </w:pPr>
            <w:r>
              <w:rPr>
                <w:rFonts w:hint="eastAsia" w:ascii="仿宋" w:hAnsi="仿宋" w:eastAsia="仿宋" w:cs="方正仿宋_GB18030"/>
                <w:sz w:val="24"/>
              </w:rPr>
              <w:t xml:space="preserve">受益家庭确认签字  ：            </w:t>
            </w:r>
          </w:p>
          <w:p w14:paraId="1D2B0B36">
            <w:pPr>
              <w:spacing w:line="560" w:lineRule="exact"/>
              <w:ind w:firstLine="4080" w:firstLineChars="1700"/>
              <w:rPr>
                <w:rFonts w:hint="eastAsia" w:ascii="仿宋" w:hAnsi="仿宋" w:eastAsia="仿宋" w:cs="方正仿宋_GB18030"/>
                <w:sz w:val="24"/>
              </w:rPr>
            </w:pPr>
            <w:r>
              <w:rPr>
                <w:rFonts w:hint="eastAsia" w:ascii="仿宋" w:hAnsi="仿宋" w:eastAsia="仿宋" w:cs="方正仿宋_GB18030"/>
                <w:sz w:val="24"/>
              </w:rPr>
              <w:t xml:space="preserve"> 年   月   日</w:t>
            </w:r>
          </w:p>
        </w:tc>
      </w:tr>
      <w:tr w14:paraId="2198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9"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3BAEBB90">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审核</w:t>
            </w:r>
          </w:p>
          <w:p w14:paraId="35016BCC">
            <w:pPr>
              <w:spacing w:line="560" w:lineRule="exact"/>
              <w:jc w:val="center"/>
              <w:rPr>
                <w:rFonts w:hint="eastAsia" w:ascii="仿宋" w:hAnsi="仿宋" w:eastAsia="仿宋" w:cs="方正仿宋_GB18030"/>
                <w:sz w:val="24"/>
              </w:rPr>
            </w:pPr>
            <w:r>
              <w:rPr>
                <w:rFonts w:hint="eastAsia" w:ascii="仿宋" w:hAnsi="仿宋" w:eastAsia="仿宋" w:cs="方正仿宋_GB18030"/>
                <w:sz w:val="24"/>
              </w:rPr>
              <w:t>意见</w:t>
            </w:r>
          </w:p>
        </w:tc>
        <w:tc>
          <w:tcPr>
            <w:tcW w:w="6831" w:type="dxa"/>
            <w:gridSpan w:val="4"/>
            <w:tcBorders>
              <w:top w:val="single" w:color="auto" w:sz="4" w:space="0"/>
              <w:left w:val="single" w:color="auto" w:sz="4" w:space="0"/>
              <w:bottom w:val="single" w:color="auto" w:sz="4" w:space="0"/>
              <w:right w:val="single" w:color="auto" w:sz="4" w:space="0"/>
            </w:tcBorders>
          </w:tcPr>
          <w:p w14:paraId="6AB2783C">
            <w:pPr>
              <w:spacing w:line="560" w:lineRule="exact"/>
              <w:rPr>
                <w:rFonts w:hint="eastAsia" w:ascii="仿宋" w:hAnsi="仿宋" w:eastAsia="仿宋" w:cs="方正仿宋_GB18030"/>
                <w:sz w:val="24"/>
              </w:rPr>
            </w:pPr>
            <w:r>
              <w:rPr>
                <w:rFonts w:hint="eastAsia" w:ascii="仿宋" w:hAnsi="仿宋" w:eastAsia="仿宋" w:cs="方正仿宋_GB18030"/>
                <w:sz w:val="24"/>
              </w:rPr>
              <w:t>审核部门：                （盖章）</w:t>
            </w:r>
          </w:p>
          <w:p w14:paraId="223E7807">
            <w:pPr>
              <w:spacing w:line="560" w:lineRule="exact"/>
              <w:rPr>
                <w:rFonts w:hint="eastAsia" w:ascii="仿宋" w:hAnsi="仿宋" w:eastAsia="仿宋" w:cs="方正仿宋_GB18030"/>
                <w:sz w:val="24"/>
              </w:rPr>
            </w:pPr>
            <w:r>
              <w:rPr>
                <w:rFonts w:hint="eastAsia" w:ascii="仿宋" w:hAnsi="仿宋" w:eastAsia="仿宋" w:cs="方正仿宋_GB18030"/>
                <w:sz w:val="24"/>
              </w:rPr>
              <w:t xml:space="preserve">审核人：                  （签字）    年   月   日                             </w:t>
            </w:r>
          </w:p>
        </w:tc>
      </w:tr>
    </w:tbl>
    <w:p w14:paraId="10793B5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firstLine="0" w:firstLineChars="0"/>
        <w:jc w:val="both"/>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附表7：</w:t>
      </w:r>
    </w:p>
    <w:p w14:paraId="076C1B22">
      <w:pPr>
        <w:keepNext w:val="0"/>
        <w:keepLines w:val="0"/>
        <w:pageBreakBefore w:val="0"/>
        <w:widowControl/>
        <w:kinsoku w:val="0"/>
        <w:wordWrap/>
        <w:overflowPunct/>
        <w:topLinePunct w:val="0"/>
        <w:autoSpaceDE w:val="0"/>
        <w:autoSpaceDN w:val="0"/>
        <w:bidi w:val="0"/>
        <w:adjustRightInd w:val="0"/>
        <w:snapToGrid w:val="0"/>
        <w:spacing w:after="157" w:afterLines="50"/>
        <w:jc w:val="center"/>
        <w:textAlignment w:val="baseline"/>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残疾人家庭无障碍改造验收满意度调查</w:t>
      </w:r>
    </w:p>
    <w:p w14:paraId="15E711A8">
      <w:pPr>
        <w:keepNext w:val="0"/>
        <w:keepLines w:val="0"/>
        <w:pageBreakBefore w:val="0"/>
        <w:widowControl/>
        <w:kinsoku w:val="0"/>
        <w:wordWrap/>
        <w:overflowPunct/>
        <w:topLinePunct w:val="0"/>
        <w:autoSpaceDE w:val="0"/>
        <w:autoSpaceDN w:val="0"/>
        <w:bidi w:val="0"/>
        <w:adjustRightInd w:val="0"/>
        <w:snapToGrid w:val="0"/>
        <w:spacing w:afterAutospacing="0" w:line="240" w:lineRule="auto"/>
        <w:ind w:firstLine="560" w:firstLineChars="200"/>
        <w:jc w:val="both"/>
        <w:textAlignment w:val="baseline"/>
        <w:rPr>
          <w:rFonts w:ascii="Arial" w:hAnsi="Arial" w:eastAsia="Arial" w:cs="Arial"/>
          <w:snapToGrid w:val="0"/>
          <w:color w:val="000000"/>
          <w:kern w:val="0"/>
          <w:sz w:val="28"/>
          <w:szCs w:val="20"/>
          <w:lang w:val="en-US" w:eastAsia="en-US" w:bidi="ar-SA"/>
        </w:rPr>
      </w:pPr>
      <w:r>
        <w:rPr>
          <w:rFonts w:hint="eastAsia" w:ascii="仿宋_GB2312" w:hAnsi="仿宋_GB2312" w:eastAsia="仿宋_GB2312" w:cs="仿宋_GB2312"/>
          <w:snapToGrid w:val="0"/>
          <w:color w:val="000000"/>
          <w:kern w:val="0"/>
          <w:sz w:val="28"/>
          <w:szCs w:val="20"/>
          <w:lang w:val="en-US" w:eastAsia="en-US" w:bidi="ar-SA"/>
        </w:rPr>
        <w:t>您好，为了解项目的实施成果和工作状况，真实地评估项目成效</w:t>
      </w:r>
      <w:r>
        <w:rPr>
          <w:rFonts w:hint="eastAsia" w:ascii="仿宋_GB2312" w:hAnsi="仿宋_GB2312" w:eastAsia="仿宋_GB2312" w:cs="仿宋_GB2312"/>
          <w:snapToGrid w:val="0"/>
          <w:color w:val="000000"/>
          <w:kern w:val="0"/>
          <w:sz w:val="28"/>
          <w:szCs w:val="20"/>
          <w:lang w:val="en-US" w:eastAsia="zh-CN" w:bidi="ar-SA"/>
        </w:rPr>
        <w:t>，现就</w:t>
      </w:r>
      <w:r>
        <w:rPr>
          <w:rFonts w:hint="eastAsia" w:ascii="仿宋_GB2312" w:hAnsi="仿宋_GB2312" w:eastAsia="仿宋_GB2312" w:cs="仿宋_GB2312"/>
          <w:snapToGrid w:val="0"/>
          <w:color w:val="000000"/>
          <w:kern w:val="0"/>
          <w:sz w:val="28"/>
          <w:szCs w:val="20"/>
          <w:lang w:val="en-US" w:eastAsia="en-US" w:bidi="ar-SA"/>
        </w:rPr>
        <w:t>残疾</w:t>
      </w:r>
      <w:r>
        <w:rPr>
          <w:rFonts w:hint="eastAsia" w:ascii="仿宋_GB2312" w:hAnsi="仿宋_GB2312" w:eastAsia="仿宋_GB2312" w:cs="仿宋_GB2312"/>
          <w:snapToGrid w:val="0"/>
          <w:color w:val="000000"/>
          <w:kern w:val="0"/>
          <w:sz w:val="28"/>
          <w:szCs w:val="20"/>
          <w:lang w:val="en-US" w:eastAsia="zh-CN" w:bidi="ar-SA"/>
        </w:rPr>
        <w:t>人</w:t>
      </w:r>
      <w:r>
        <w:rPr>
          <w:rFonts w:hint="eastAsia" w:ascii="仿宋_GB2312" w:hAnsi="仿宋_GB2312" w:eastAsia="仿宋_GB2312" w:cs="仿宋_GB2312"/>
          <w:snapToGrid w:val="0"/>
          <w:color w:val="000000"/>
          <w:kern w:val="0"/>
          <w:sz w:val="28"/>
          <w:szCs w:val="20"/>
          <w:lang w:val="en-US" w:eastAsia="en-US" w:bidi="ar-SA"/>
        </w:rPr>
        <w:t>家庭无障碍改造验收的末期评估做一次问卷调查。请您根据亲身体会和实际情况，在符合您意见的选项内打“√” ,感谢您的配合。</w:t>
      </w:r>
    </w:p>
    <w:p w14:paraId="0B46D4CC">
      <w:pPr>
        <w:keepNext w:val="0"/>
        <w:keepLines w:val="0"/>
        <w:pageBreakBefore w:val="0"/>
        <w:widowControl/>
        <w:kinsoku w:val="0"/>
        <w:wordWrap/>
        <w:overflowPunct/>
        <w:topLinePunct w:val="0"/>
        <w:autoSpaceDE w:val="0"/>
        <w:autoSpaceDN w:val="0"/>
        <w:bidi w:val="0"/>
        <w:adjustRightInd w:val="0"/>
        <w:snapToGrid w:val="0"/>
        <w:spacing w:beforeAutospacing="0" w:line="440" w:lineRule="exact"/>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b/>
          <w:bCs/>
          <w:color w:val="FF0000"/>
          <w:spacing w:val="-1"/>
          <w:sz w:val="28"/>
          <w:szCs w:val="28"/>
        </w:rPr>
        <w:t>*</w:t>
      </w:r>
      <w:r>
        <w:rPr>
          <w:rFonts w:hint="eastAsia" w:ascii="仿宋_GB2312" w:hAnsi="仿宋_GB2312" w:eastAsia="仿宋_GB2312" w:cs="仿宋_GB2312"/>
          <w:color w:val="262626"/>
          <w:spacing w:val="-1"/>
          <w:sz w:val="28"/>
          <w:szCs w:val="28"/>
        </w:rPr>
        <w:t>姓名</w:t>
      </w:r>
    </w:p>
    <w:tbl>
      <w:tblPr>
        <w:tblStyle w:val="8"/>
        <w:tblW w:w="4640" w:type="dxa"/>
        <w:tblInd w:w="0" w:type="dxa"/>
        <w:tblBorders>
          <w:top w:val="single" w:color="CDCDCD" w:sz="4" w:space="0"/>
          <w:left w:val="single" w:color="CDCDCD" w:sz="4" w:space="0"/>
          <w:bottom w:val="single" w:color="CDCDCD" w:sz="4" w:space="0"/>
          <w:right w:val="single" w:color="CDCDCD" w:sz="4" w:space="0"/>
          <w:insideH w:val="none" w:color="auto" w:sz="0" w:space="0"/>
          <w:insideV w:val="none" w:color="auto" w:sz="0" w:space="0"/>
        </w:tblBorders>
        <w:tblLayout w:type="fixed"/>
        <w:tblCellMar>
          <w:top w:w="0" w:type="dxa"/>
          <w:left w:w="0" w:type="dxa"/>
          <w:bottom w:w="0" w:type="dxa"/>
          <w:right w:w="0" w:type="dxa"/>
        </w:tblCellMar>
      </w:tblPr>
      <w:tblGrid>
        <w:gridCol w:w="4640"/>
      </w:tblGrid>
      <w:tr w14:paraId="1AF5A7B4">
        <w:tblPrEx>
          <w:tblBorders>
            <w:top w:val="single" w:color="CDCDCD" w:sz="4" w:space="0"/>
            <w:left w:val="single" w:color="CDCDCD" w:sz="4" w:space="0"/>
            <w:bottom w:val="single" w:color="CDCDCD" w:sz="4" w:space="0"/>
            <w:right w:val="single" w:color="CDCDCD" w:sz="4" w:space="0"/>
            <w:insideH w:val="none" w:color="auto" w:sz="0" w:space="0"/>
            <w:insideV w:val="none" w:color="auto" w:sz="0" w:space="0"/>
          </w:tblBorders>
          <w:tblCellMar>
            <w:top w:w="0" w:type="dxa"/>
            <w:left w:w="0" w:type="dxa"/>
            <w:bottom w:w="0" w:type="dxa"/>
            <w:right w:w="0" w:type="dxa"/>
          </w:tblCellMar>
        </w:tblPrEx>
        <w:trPr>
          <w:trHeight w:val="487" w:hRule="atLeast"/>
        </w:trPr>
        <w:tc>
          <w:tcPr>
            <w:tcW w:w="4640" w:type="dxa"/>
            <w:vAlign w:val="top"/>
          </w:tcPr>
          <w:p w14:paraId="43A83696">
            <w:pPr>
              <w:keepNext w:val="0"/>
              <w:keepLines w:val="0"/>
              <w:pageBreakBefore w:val="0"/>
              <w:widowControl/>
              <w:kinsoku w:val="0"/>
              <w:wordWrap/>
              <w:overflowPunct/>
              <w:topLinePunct w:val="0"/>
              <w:autoSpaceDE w:val="0"/>
              <w:autoSpaceDN w:val="0"/>
              <w:bidi w:val="0"/>
              <w:adjustRightInd w:val="0"/>
              <w:snapToGrid w:val="0"/>
              <w:spacing w:before="162" w:line="440" w:lineRule="exact"/>
              <w:ind w:firstLine="4692"/>
              <w:textAlignment w:val="baseline"/>
              <w:rPr>
                <w:rFonts w:hint="eastAsia" w:ascii="仿宋_GB2312" w:hAnsi="仿宋_GB2312" w:eastAsia="仿宋_GB2312" w:cs="仿宋_GB2312"/>
                <w:sz w:val="28"/>
                <w:szCs w:val="28"/>
              </w:rPr>
            </w:pPr>
          </w:p>
        </w:tc>
      </w:tr>
    </w:tbl>
    <w:p w14:paraId="41417231">
      <w:pPr>
        <w:keepNext w:val="0"/>
        <w:keepLines w:val="0"/>
        <w:pageBreakBefore w:val="0"/>
        <w:widowControl/>
        <w:kinsoku w:val="0"/>
        <w:wordWrap/>
        <w:overflowPunct/>
        <w:topLinePunct w:val="0"/>
        <w:autoSpaceDE w:val="0"/>
        <w:autoSpaceDN w:val="0"/>
        <w:bidi w:val="0"/>
        <w:adjustRightInd w:val="0"/>
        <w:snapToGrid w:val="0"/>
        <w:spacing w:before="159" w:beforeLines="50" w:beforeAutospacing="0" w:afterAutospacing="0" w:line="420" w:lineRule="exact"/>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性别</w:t>
      </w:r>
    </w:p>
    <w:p w14:paraId="18FE229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20" w:lineRule="exact"/>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en-US" w:bidi="ar-SA"/>
        </w:rPr>
        <w:drawing>
          <wp:anchor distT="0" distB="0" distL="0" distR="0" simplePos="0" relativeHeight="251659264" behindDoc="1" locked="0" layoutInCell="1" allowOverlap="1">
            <wp:simplePos x="0" y="0"/>
            <wp:positionH relativeFrom="column">
              <wp:posOffset>1177925</wp:posOffset>
            </wp:positionH>
            <wp:positionV relativeFrom="paragraph">
              <wp:posOffset>184785</wp:posOffset>
            </wp:positionV>
            <wp:extent cx="114300" cy="101600"/>
            <wp:effectExtent l="0" t="0" r="0" b="0"/>
            <wp:wrapNone/>
            <wp:docPr id="9" name="IM 4"/>
            <wp:cNvGraphicFramePr/>
            <a:graphic xmlns:a="http://schemas.openxmlformats.org/drawingml/2006/main">
              <a:graphicData uri="http://schemas.openxmlformats.org/drawingml/2006/picture">
                <pic:pic xmlns:pic="http://schemas.openxmlformats.org/drawingml/2006/picture">
                  <pic:nvPicPr>
                    <pic:cNvPr id="9" name="IM 4"/>
                    <pic:cNvPicPr/>
                  </pic:nvPicPr>
                  <pic:blipFill>
                    <a:blip r:embed="rId15"/>
                    <a:stretch>
                      <a:fillRect/>
                    </a:stretch>
                  </pic:blipFill>
                  <pic:spPr>
                    <a:xfrm>
                      <a:off x="0" y="0"/>
                      <a:ext cx="114299" cy="101600"/>
                    </a:xfrm>
                    <a:prstGeom prst="rect">
                      <a:avLst/>
                    </a:prstGeom>
                  </pic:spPr>
                </pic:pic>
              </a:graphicData>
            </a:graphic>
          </wp:anchor>
        </w:drawing>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 xml:space="preserve">男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女</w:t>
      </w:r>
    </w:p>
    <w:p w14:paraId="5A924575">
      <w:pPr>
        <w:keepNext w:val="0"/>
        <w:keepLines w:val="0"/>
        <w:pageBreakBefore w:val="0"/>
        <w:widowControl/>
        <w:kinsoku w:val="0"/>
        <w:wordWrap/>
        <w:overflowPunct/>
        <w:topLinePunct w:val="0"/>
        <w:autoSpaceDE w:val="0"/>
        <w:autoSpaceDN w:val="0"/>
        <w:bidi w:val="0"/>
        <w:adjustRightInd w:val="0"/>
        <w:snapToGrid w:val="0"/>
        <w:spacing w:before="159" w:beforeLines="50" w:beforeAutospacing="0" w:afterAutospacing="0" w:line="420" w:lineRule="exact"/>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年龄</w:t>
      </w:r>
    </w:p>
    <w:p w14:paraId="28DA063F">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jc w:val="left"/>
        <w:textAlignment w:val="baseline"/>
        <w:rPr>
          <w:rFonts w:hint="eastAsia" w:ascii="仿宋_GB2312" w:hAnsi="仿宋_GB2312" w:eastAsia="仿宋_GB2312" w:cs="仿宋_GB2312"/>
          <w:snapToGrid w:val="0"/>
          <w:color w:val="000000"/>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595959"/>
          <w:kern w:val="0"/>
          <w:sz w:val="28"/>
          <w:szCs w:val="28"/>
          <w:lang w:val="en-US" w:eastAsia="en-US" w:bidi="ar-SA"/>
        </w:rPr>
        <w:t>0-</w:t>
      </w:r>
      <w:r>
        <w:rPr>
          <w:rFonts w:hint="eastAsia" w:ascii="仿宋_GB2312" w:hAnsi="仿宋_GB2312" w:eastAsia="仿宋_GB2312" w:cs="仿宋_GB2312"/>
          <w:snapToGrid w:val="0"/>
          <w:color w:val="595959"/>
          <w:kern w:val="0"/>
          <w:sz w:val="28"/>
          <w:szCs w:val="28"/>
          <w:lang w:val="en-US" w:eastAsia="zh-CN" w:bidi="ar-SA"/>
        </w:rPr>
        <w:t>20</w:t>
      </w:r>
      <w:r>
        <w:rPr>
          <w:rFonts w:hint="eastAsia" w:ascii="仿宋_GB2312" w:hAnsi="仿宋_GB2312" w:eastAsia="仿宋_GB2312" w:cs="仿宋_GB2312"/>
          <w:snapToGrid w:val="0"/>
          <w:color w:val="595959"/>
          <w:kern w:val="0"/>
          <w:sz w:val="28"/>
          <w:szCs w:val="28"/>
          <w:lang w:val="en-US" w:eastAsia="en-US" w:bidi="ar-SA"/>
        </w:rPr>
        <w:t>岁</w:t>
      </w:r>
      <w:r>
        <w:rPr>
          <w:rFonts w:hint="eastAsia" w:ascii="仿宋_GB2312" w:hAnsi="仿宋_GB2312" w:eastAsia="仿宋_GB2312" w:cs="仿宋_GB2312"/>
          <w:snapToGrid w:val="0"/>
          <w:color w:val="595959"/>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595959"/>
          <w:kern w:val="0"/>
          <w:sz w:val="28"/>
          <w:szCs w:val="28"/>
          <w:lang w:val="en-US" w:eastAsia="zh-CN" w:bidi="ar-SA"/>
        </w:rPr>
        <w:t>20</w:t>
      </w:r>
      <w:r>
        <w:rPr>
          <w:rFonts w:hint="eastAsia" w:ascii="仿宋_GB2312" w:hAnsi="仿宋_GB2312" w:eastAsia="仿宋_GB2312" w:cs="仿宋_GB2312"/>
          <w:snapToGrid w:val="0"/>
          <w:color w:val="595959"/>
          <w:kern w:val="0"/>
          <w:sz w:val="28"/>
          <w:szCs w:val="28"/>
          <w:lang w:val="en-US" w:eastAsia="en-US" w:bidi="ar-SA"/>
        </w:rPr>
        <w:t>-40岁</w:t>
      </w:r>
      <w:r>
        <w:rPr>
          <w:rFonts w:hint="eastAsia" w:ascii="仿宋_GB2312" w:hAnsi="仿宋_GB2312" w:eastAsia="仿宋_GB2312" w:cs="仿宋_GB2312"/>
          <w:snapToGrid w:val="0"/>
          <w:color w:val="595959"/>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595959"/>
          <w:kern w:val="0"/>
          <w:sz w:val="28"/>
          <w:szCs w:val="28"/>
          <w:lang w:val="en-US" w:eastAsia="en-US" w:bidi="ar-SA"/>
        </w:rPr>
        <w:t>40-</w:t>
      </w:r>
      <w:r>
        <w:rPr>
          <w:rFonts w:hint="eastAsia" w:ascii="仿宋_GB2312" w:hAnsi="仿宋_GB2312" w:eastAsia="仿宋_GB2312" w:cs="仿宋_GB2312"/>
          <w:snapToGrid w:val="0"/>
          <w:color w:val="595959"/>
          <w:kern w:val="0"/>
          <w:sz w:val="28"/>
          <w:szCs w:val="28"/>
          <w:lang w:val="en-US" w:eastAsia="zh-CN" w:bidi="ar-SA"/>
        </w:rPr>
        <w:t>55</w:t>
      </w:r>
      <w:r>
        <w:rPr>
          <w:rFonts w:hint="eastAsia" w:ascii="仿宋_GB2312" w:hAnsi="仿宋_GB2312" w:eastAsia="仿宋_GB2312" w:cs="仿宋_GB2312"/>
          <w:snapToGrid w:val="0"/>
          <w:color w:val="595959"/>
          <w:kern w:val="0"/>
          <w:sz w:val="28"/>
          <w:szCs w:val="28"/>
          <w:lang w:val="en-US" w:eastAsia="en-US" w:bidi="ar-SA"/>
        </w:rPr>
        <w:t>岁</w:t>
      </w:r>
    </w:p>
    <w:p w14:paraId="5F256126">
      <w:pPr>
        <w:keepNext w:val="0"/>
        <w:keepLines w:val="0"/>
        <w:pageBreakBefore w:val="0"/>
        <w:widowControl/>
        <w:tabs>
          <w:tab w:val="left" w:pos="2035"/>
        </w:tabs>
        <w:kinsoku w:val="0"/>
        <w:wordWrap/>
        <w:overflowPunct/>
        <w:topLinePunct w:val="0"/>
        <w:autoSpaceDE w:val="0"/>
        <w:autoSpaceDN w:val="0"/>
        <w:bidi w:val="0"/>
        <w:adjustRightInd w:val="0"/>
        <w:snapToGrid w:val="0"/>
        <w:spacing w:before="111" w:afterAutospacing="0" w:line="420" w:lineRule="exact"/>
        <w:jc w:val="left"/>
        <w:textAlignment w:val="baseline"/>
        <w:rPr>
          <w:rFonts w:hint="default" w:ascii="仿宋_GB2312" w:hAnsi="仿宋_GB2312" w:eastAsia="仿宋_GB2312" w:cs="仿宋_GB2312"/>
          <w:snapToGrid w:val="0"/>
          <w:color w:val="000000"/>
          <w:kern w:val="0"/>
          <w:sz w:val="28"/>
          <w:szCs w:val="28"/>
          <w:lang w:val="en-US" w:eastAsia="zh-CN"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595959"/>
          <w:kern w:val="0"/>
          <w:sz w:val="28"/>
          <w:szCs w:val="28"/>
          <w:lang w:val="en-US" w:eastAsia="zh-CN" w:bidi="ar-SA"/>
        </w:rPr>
        <w:t>55</w:t>
      </w:r>
      <w:r>
        <w:rPr>
          <w:rFonts w:hint="eastAsia" w:ascii="仿宋_GB2312" w:hAnsi="仿宋_GB2312" w:eastAsia="仿宋_GB2312" w:cs="仿宋_GB2312"/>
          <w:snapToGrid w:val="0"/>
          <w:color w:val="595959"/>
          <w:kern w:val="0"/>
          <w:sz w:val="28"/>
          <w:szCs w:val="28"/>
          <w:lang w:val="en-US" w:eastAsia="en-US" w:bidi="ar-SA"/>
        </w:rPr>
        <w:t>-</w:t>
      </w:r>
      <w:r>
        <w:rPr>
          <w:rFonts w:hint="eastAsia" w:ascii="仿宋_GB2312" w:hAnsi="仿宋_GB2312" w:eastAsia="仿宋_GB2312" w:cs="仿宋_GB2312"/>
          <w:snapToGrid w:val="0"/>
          <w:color w:val="595959"/>
          <w:kern w:val="0"/>
          <w:sz w:val="28"/>
          <w:szCs w:val="28"/>
          <w:lang w:val="en-US" w:eastAsia="zh-CN" w:bidi="ar-SA"/>
        </w:rPr>
        <w:t>70</w:t>
      </w:r>
      <w:r>
        <w:rPr>
          <w:rFonts w:hint="eastAsia" w:ascii="仿宋_GB2312" w:hAnsi="仿宋_GB2312" w:eastAsia="仿宋_GB2312" w:cs="仿宋_GB2312"/>
          <w:snapToGrid w:val="0"/>
          <w:color w:val="595959"/>
          <w:kern w:val="0"/>
          <w:sz w:val="28"/>
          <w:szCs w:val="28"/>
          <w:lang w:val="en-US" w:eastAsia="en-US" w:bidi="ar-SA"/>
        </w:rPr>
        <w:t>岁</w:t>
      </w:r>
      <w:r>
        <w:rPr>
          <w:rFonts w:hint="eastAsia" w:ascii="仿宋_GB2312" w:hAnsi="仿宋_GB2312" w:eastAsia="仿宋_GB2312" w:cs="仿宋_GB2312"/>
          <w:snapToGrid w:val="0"/>
          <w:color w:val="595959"/>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595959"/>
          <w:kern w:val="0"/>
          <w:sz w:val="28"/>
          <w:szCs w:val="28"/>
          <w:lang w:val="en-US" w:eastAsia="zh-CN" w:bidi="ar-SA"/>
        </w:rPr>
        <w:t xml:space="preserve">70-85岁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595959"/>
          <w:kern w:val="0"/>
          <w:sz w:val="28"/>
          <w:szCs w:val="28"/>
          <w:lang w:val="en-US" w:eastAsia="zh-CN" w:bidi="ar-SA"/>
        </w:rPr>
        <w:t>85岁以上</w:t>
      </w:r>
    </w:p>
    <w:p w14:paraId="1C0ABA51">
      <w:pPr>
        <w:keepNext w:val="0"/>
        <w:keepLines w:val="0"/>
        <w:pageBreakBefore w:val="0"/>
        <w:widowControl/>
        <w:kinsoku w:val="0"/>
        <w:wordWrap/>
        <w:overflowPunct/>
        <w:topLinePunct w:val="0"/>
        <w:autoSpaceDE w:val="0"/>
        <w:autoSpaceDN w:val="0"/>
        <w:bidi w:val="0"/>
        <w:adjustRightInd w:val="0"/>
        <w:snapToGrid w:val="0"/>
        <w:spacing w:before="159" w:beforeLines="50" w:beforeAutospacing="0" w:afterAutospacing="0" w:line="420" w:lineRule="exact"/>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残疾</w:t>
      </w:r>
      <w:r>
        <w:rPr>
          <w:rFonts w:hint="eastAsia" w:ascii="仿宋_GB2312" w:hAnsi="仿宋_GB2312" w:eastAsia="仿宋_GB2312" w:cs="仿宋_GB2312"/>
          <w:snapToGrid w:val="0"/>
          <w:color w:val="262626"/>
          <w:spacing w:val="-1"/>
          <w:kern w:val="0"/>
          <w:sz w:val="28"/>
          <w:szCs w:val="28"/>
          <w:lang w:val="en-US" w:eastAsia="zh-CN" w:bidi="ar-SA"/>
        </w:rPr>
        <w:t>类</w:t>
      </w:r>
      <w:r>
        <w:rPr>
          <w:rFonts w:hint="eastAsia" w:ascii="仿宋_GB2312" w:hAnsi="仿宋_GB2312" w:eastAsia="仿宋_GB2312" w:cs="仿宋_GB2312"/>
          <w:snapToGrid w:val="0"/>
          <w:color w:val="262626"/>
          <w:spacing w:val="-1"/>
          <w:kern w:val="0"/>
          <w:sz w:val="28"/>
          <w:szCs w:val="28"/>
          <w:lang w:val="en-US" w:eastAsia="en-US" w:bidi="ar-SA"/>
        </w:rPr>
        <w:t>别</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p>
    <w:p w14:paraId="75B74545">
      <w:pPr>
        <w:keepNext w:val="0"/>
        <w:keepLines w:val="0"/>
        <w:pageBreakBefore w:val="0"/>
        <w:widowControl/>
        <w:kinsoku w:val="0"/>
        <w:wordWrap/>
        <w:overflowPunct/>
        <w:topLinePunct w:val="0"/>
        <w:autoSpaceDE w:val="0"/>
        <w:autoSpaceDN w:val="0"/>
        <w:bidi w:val="0"/>
        <w:adjustRightInd w:val="0"/>
        <w:snapToGrid w:val="0"/>
        <w:spacing w:beforeAutospacing="0" w:line="420" w:lineRule="exact"/>
        <w:jc w:val="left"/>
        <w:textAlignment w:val="baseline"/>
        <w:rPr>
          <w:rFonts w:hint="eastAsia" w:ascii="仿宋_GB2312" w:hAnsi="仿宋_GB2312" w:eastAsia="仿宋_GB2312" w:cs="仿宋_GB2312"/>
          <w:snapToGrid w:val="0"/>
          <w:color w:val="000000"/>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视力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听力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262626"/>
          <w:spacing w:val="-1"/>
          <w:kern w:val="0"/>
          <w:sz w:val="24"/>
          <w:szCs w:val="24"/>
          <w:lang w:val="en-US" w:eastAsia="zh-CN" w:bidi="ar-SA"/>
        </w:rPr>
        <w:t xml:space="preserve">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言语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262626"/>
          <w:spacing w:val="-1"/>
          <w:kern w:val="0"/>
          <w:sz w:val="15"/>
          <w:szCs w:val="15"/>
          <w:lang w:val="en-US" w:eastAsia="zh-CN" w:bidi="ar-SA"/>
        </w:rPr>
        <w:t xml:space="preserve">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肢体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智力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精神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多重</w:t>
      </w:r>
      <w:r>
        <w:rPr>
          <w:rFonts w:hint="eastAsia" w:ascii="仿宋_GB2312" w:hAnsi="仿宋_GB2312" w:eastAsia="仿宋_GB2312" w:cs="仿宋_GB2312"/>
          <w:snapToGrid w:val="0"/>
          <w:color w:val="262626"/>
          <w:spacing w:val="-1"/>
          <w:kern w:val="0"/>
          <w:sz w:val="28"/>
          <w:szCs w:val="28"/>
          <w:lang w:val="en-US" w:eastAsia="en-US" w:bidi="ar-SA"/>
        </w:rPr>
        <w:t xml:space="preserve"> </w:t>
      </w:r>
    </w:p>
    <w:p w14:paraId="190C9F3D">
      <w:pPr>
        <w:keepNext w:val="0"/>
        <w:keepLines w:val="0"/>
        <w:pageBreakBefore w:val="0"/>
        <w:widowControl/>
        <w:kinsoku w:val="0"/>
        <w:wordWrap/>
        <w:overflowPunct/>
        <w:topLinePunct w:val="0"/>
        <w:autoSpaceDE w:val="0"/>
        <w:autoSpaceDN w:val="0"/>
        <w:bidi w:val="0"/>
        <w:adjustRightInd w:val="0"/>
        <w:snapToGrid w:val="0"/>
        <w:spacing w:before="156" w:beforeAutospacing="0" w:afterAutospacing="0" w:line="420" w:lineRule="exact"/>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请问您</w:t>
      </w:r>
      <w:r>
        <w:rPr>
          <w:rFonts w:hint="eastAsia" w:ascii="仿宋_GB2312" w:hAnsi="仿宋_GB2312" w:eastAsia="仿宋_GB2312" w:cs="仿宋_GB2312"/>
          <w:snapToGrid w:val="0"/>
          <w:color w:val="262626"/>
          <w:spacing w:val="-1"/>
          <w:kern w:val="0"/>
          <w:sz w:val="28"/>
          <w:szCs w:val="28"/>
          <w:lang w:val="en-US" w:eastAsia="zh-CN" w:bidi="ar-SA"/>
        </w:rPr>
        <w:t>了解</w:t>
      </w:r>
      <w:r>
        <w:rPr>
          <w:rFonts w:hint="eastAsia" w:ascii="仿宋_GB2312" w:hAnsi="仿宋_GB2312" w:eastAsia="仿宋_GB2312" w:cs="仿宋_GB2312"/>
          <w:snapToGrid w:val="0"/>
          <w:color w:val="262626"/>
          <w:spacing w:val="-1"/>
          <w:kern w:val="0"/>
          <w:sz w:val="28"/>
          <w:szCs w:val="28"/>
          <w:lang w:val="en-US" w:eastAsia="en-US" w:bidi="ar-SA"/>
        </w:rPr>
        <w:t>“残疾人家庭无障碍改造项目”</w:t>
      </w:r>
      <w:r>
        <w:rPr>
          <w:rFonts w:hint="eastAsia" w:ascii="仿宋_GB2312" w:hAnsi="仿宋_GB2312" w:eastAsia="仿宋_GB2312" w:cs="仿宋_GB2312"/>
          <w:snapToGrid w:val="0"/>
          <w:color w:val="262626"/>
          <w:spacing w:val="-1"/>
          <w:kern w:val="0"/>
          <w:sz w:val="28"/>
          <w:szCs w:val="28"/>
          <w:lang w:val="en-US" w:eastAsia="zh-CN" w:bidi="ar-SA"/>
        </w:rPr>
        <w:t>吗</w:t>
      </w:r>
      <w:r>
        <w:rPr>
          <w:rFonts w:hint="eastAsia" w:ascii="仿宋_GB2312" w:hAnsi="仿宋_GB2312" w:eastAsia="仿宋_GB2312" w:cs="仿宋_GB2312"/>
          <w:snapToGrid w:val="0"/>
          <w:color w:val="262626"/>
          <w:spacing w:val="-1"/>
          <w:kern w:val="0"/>
          <w:sz w:val="28"/>
          <w:szCs w:val="28"/>
          <w:lang w:val="en-US" w:eastAsia="en-US" w:bidi="ar-SA"/>
        </w:rPr>
        <w:t xml:space="preserve">？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p>
    <w:p w14:paraId="5C111E8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20" w:lineRule="exact"/>
        <w:jc w:val="left"/>
        <w:textAlignment w:val="baseline"/>
        <w:rPr>
          <w:rFonts w:hint="default" w:ascii="仿宋_GB2312" w:hAnsi="仿宋_GB2312" w:eastAsia="仿宋_GB2312" w:cs="仿宋_GB2312"/>
          <w:snapToGrid w:val="0"/>
          <w:color w:val="000000"/>
          <w:kern w:val="0"/>
          <w:sz w:val="28"/>
          <w:szCs w:val="28"/>
          <w:lang w:val="en-US" w:eastAsia="zh-CN"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 xml:space="preserve">非常了解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 xml:space="preserve">比较了解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不了解</w:t>
      </w:r>
    </w:p>
    <w:p w14:paraId="0E72E85E">
      <w:pPr>
        <w:keepNext w:val="0"/>
        <w:keepLines w:val="0"/>
        <w:pageBreakBefore w:val="0"/>
        <w:widowControl/>
        <w:kinsoku w:val="0"/>
        <w:wordWrap/>
        <w:overflowPunct/>
        <w:topLinePunct w:val="0"/>
        <w:autoSpaceDE w:val="0"/>
        <w:autoSpaceDN w:val="0"/>
        <w:bidi w:val="0"/>
        <w:adjustRightInd w:val="0"/>
        <w:snapToGrid w:val="0"/>
        <w:spacing w:before="156" w:beforeAutospacing="0" w:afterAutospacing="0" w:line="420" w:lineRule="exact"/>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请问您如何评价此项目目前的服务成果？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p>
    <w:p w14:paraId="06DF056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20" w:lineRule="exact"/>
        <w:jc w:val="left"/>
        <w:textAlignment w:val="baseline"/>
        <w:rPr>
          <w:rFonts w:hint="eastAsia" w:ascii="仿宋_GB2312" w:hAnsi="仿宋_GB2312" w:eastAsia="仿宋_GB2312" w:cs="仿宋_GB2312"/>
          <w:snapToGrid w:val="0"/>
          <w:color w:val="000000"/>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非常好</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zh-CN" w:bidi="ar-SA"/>
        </w:rPr>
        <w:t xml:space="preserve">一般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不好</w:t>
      </w:r>
    </w:p>
    <w:p w14:paraId="224DADBE">
      <w:pPr>
        <w:keepNext w:val="0"/>
        <w:keepLines w:val="0"/>
        <w:pageBreakBefore w:val="0"/>
        <w:widowControl/>
        <w:kinsoku w:val="0"/>
        <w:wordWrap/>
        <w:overflowPunct/>
        <w:topLinePunct w:val="0"/>
        <w:autoSpaceDE w:val="0"/>
        <w:autoSpaceDN w:val="0"/>
        <w:bidi w:val="0"/>
        <w:adjustRightInd w:val="0"/>
        <w:snapToGrid w:val="0"/>
        <w:spacing w:before="159" w:beforeLines="50" w:beforeAutospacing="0" w:afterAutospacing="0" w:line="420" w:lineRule="exact"/>
        <w:jc w:val="left"/>
        <w:textAlignment w:val="baseline"/>
        <w:rPr>
          <w:rFonts w:hint="eastAsia" w:ascii="仿宋_GB2312" w:hAnsi="仿宋_GB2312" w:eastAsia="仿宋_GB2312" w:cs="仿宋_GB2312"/>
          <w:snapToGrid w:val="0"/>
          <w:color w:val="000000"/>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请问您觉得此项目是否可以为您实际帮助？</w:t>
      </w:r>
    </w:p>
    <w:p w14:paraId="153160E1">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afterAutospacing="0" w:line="420" w:lineRule="exact"/>
        <w:ind w:right="0" w:rightChars="0"/>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napToGrid w:val="0"/>
          <w:color w:val="262626"/>
          <w:spacing w:val="-1"/>
          <w:kern w:val="0"/>
          <w:sz w:val="28"/>
          <w:szCs w:val="28"/>
          <w:lang w:val="en-US" w:eastAsia="en-US" w:bidi="ar-SA"/>
        </w:rPr>
        <w:t>非常有</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napToGrid w:val="0"/>
          <w:color w:val="262626"/>
          <w:spacing w:val="-1"/>
          <w:kern w:val="0"/>
          <w:sz w:val="28"/>
          <w:szCs w:val="28"/>
          <w:lang w:val="en-US" w:eastAsia="zh-CN" w:bidi="ar-SA"/>
        </w:rPr>
        <w:t>帮助不大</w:t>
      </w:r>
      <w:r>
        <w:rPr>
          <w:rFonts w:hint="eastAsia" w:ascii="仿宋_GB2312" w:hAnsi="仿宋_GB2312" w:eastAsia="仿宋_GB2312" w:cs="仿宋_GB2312"/>
          <w:snapToGrid w:val="0"/>
          <w:color w:val="262626"/>
          <w:spacing w:val="-1"/>
          <w:kern w:val="0"/>
          <w:sz w:val="28"/>
          <w:szCs w:val="28"/>
          <w:lang w:val="en-US" w:eastAsia="en-US" w:bidi="ar-SA"/>
        </w:rPr>
        <w:t xml:space="preserve">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262626"/>
          <w:spacing w:val="-1"/>
          <w:kern w:val="0"/>
          <w:sz w:val="40"/>
          <w:szCs w:val="40"/>
          <w:lang w:val="en-US" w:eastAsia="zh-CN" w:bidi="ar-SA"/>
        </w:rPr>
        <w:t xml:space="preserve">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napToGrid w:val="0"/>
          <w:color w:val="262626"/>
          <w:spacing w:val="-1"/>
          <w:kern w:val="0"/>
          <w:sz w:val="28"/>
          <w:szCs w:val="28"/>
          <w:lang w:val="en-US" w:eastAsia="en-US" w:bidi="ar-SA"/>
        </w:rPr>
        <w:t>无帮助</w:t>
      </w:r>
    </w:p>
    <w:p w14:paraId="41EE4228">
      <w:pPr>
        <w:keepNext w:val="0"/>
        <w:keepLines w:val="0"/>
        <w:pageBreakBefore w:val="0"/>
        <w:widowControl/>
        <w:tabs>
          <w:tab w:val="left" w:pos="2035"/>
        </w:tabs>
        <w:kinsoku w:val="0"/>
        <w:wordWrap/>
        <w:overflowPunct/>
        <w:topLinePunct w:val="0"/>
        <w:autoSpaceDE w:val="0"/>
        <w:autoSpaceDN w:val="0"/>
        <w:bidi w:val="0"/>
        <w:adjustRightInd w:val="0"/>
        <w:snapToGrid w:val="0"/>
        <w:spacing w:before="156" w:beforeAutospacing="0" w:after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请问您对无障碍改造的服务内容和形式满意吗？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p>
    <w:p w14:paraId="0909733E">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after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满意</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比较满意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不满意</w:t>
      </w:r>
    </w:p>
    <w:p w14:paraId="5D49F655">
      <w:pPr>
        <w:keepNext w:val="0"/>
        <w:keepLines w:val="0"/>
        <w:pageBreakBefore w:val="0"/>
        <w:widowControl/>
        <w:tabs>
          <w:tab w:val="left" w:pos="2035"/>
        </w:tabs>
        <w:kinsoku w:val="0"/>
        <w:wordWrap/>
        <w:overflowPunct/>
        <w:topLinePunct w:val="0"/>
        <w:autoSpaceDE w:val="0"/>
        <w:autoSpaceDN w:val="0"/>
        <w:bidi w:val="0"/>
        <w:adjustRightInd w:val="0"/>
        <w:snapToGrid w:val="0"/>
        <w:spacing w:before="156" w:beforeAutospacing="0" w:after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请问您对执行单位满意吗？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p>
    <w:p w14:paraId="11539408">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after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满意</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比较满意 </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不满意</w:t>
      </w:r>
    </w:p>
    <w:p w14:paraId="5F1D940F">
      <w:pPr>
        <w:keepNext w:val="0"/>
        <w:keepLines w:val="0"/>
        <w:pageBreakBefore w:val="0"/>
        <w:widowControl/>
        <w:tabs>
          <w:tab w:val="left" w:pos="2035"/>
        </w:tabs>
        <w:kinsoku w:val="0"/>
        <w:wordWrap/>
        <w:overflowPunct/>
        <w:topLinePunct w:val="0"/>
        <w:autoSpaceDE w:val="0"/>
        <w:autoSpaceDN w:val="0"/>
        <w:bidi w:val="0"/>
        <w:adjustRightInd w:val="0"/>
        <w:snapToGrid w:val="0"/>
        <w:spacing w:before="156" w:beforeAutospacing="0" w:after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b/>
          <w:bCs/>
          <w:snapToGrid w:val="0"/>
          <w:color w:val="FF0000"/>
          <w:spacing w:val="-1"/>
          <w:kern w:val="0"/>
          <w:sz w:val="28"/>
          <w:szCs w:val="28"/>
          <w:lang w:val="en-US" w:eastAsia="en-US" w:bidi="ar-SA"/>
        </w:rPr>
        <w:t>*</w:t>
      </w:r>
      <w:r>
        <w:rPr>
          <w:rFonts w:hint="eastAsia" w:ascii="仿宋_GB2312" w:hAnsi="仿宋_GB2312" w:eastAsia="仿宋_GB2312" w:cs="仿宋_GB2312"/>
          <w:snapToGrid w:val="0"/>
          <w:color w:val="262626"/>
          <w:spacing w:val="-1"/>
          <w:kern w:val="0"/>
          <w:sz w:val="28"/>
          <w:szCs w:val="28"/>
          <w:lang w:val="en-US" w:eastAsia="en-US" w:bidi="ar-SA"/>
        </w:rPr>
        <w:t xml:space="preserve">请问您希望该项工作继续开展下去吗？ </w:t>
      </w:r>
      <w:r>
        <w:rPr>
          <w:rFonts w:hint="eastAsia" w:ascii="仿宋_GB2312" w:hAnsi="仿宋_GB2312" w:eastAsia="仿宋_GB2312" w:cs="仿宋_GB2312"/>
          <w:snapToGrid w:val="0"/>
          <w:color w:val="262626"/>
          <w:spacing w:val="-1"/>
          <w:kern w:val="0"/>
          <w:sz w:val="28"/>
          <w:szCs w:val="28"/>
          <w:lang w:val="en-US" w:eastAsia="en-US" w:bidi="ar-SA"/>
        </w:rPr>
        <w:fldChar w:fldCharType="begin"/>
      </w:r>
      <w:r>
        <w:rPr>
          <w:rFonts w:hint="eastAsia" w:ascii="仿宋_GB2312" w:hAnsi="仿宋_GB2312" w:eastAsia="仿宋_GB2312" w:cs="仿宋_GB2312"/>
          <w:snapToGrid w:val="0"/>
          <w:color w:val="262626"/>
          <w:spacing w:val="-1"/>
          <w:kern w:val="0"/>
          <w:sz w:val="28"/>
          <w:szCs w:val="28"/>
          <w:lang w:val="en-US" w:eastAsia="en-US" w:bidi="ar-SA"/>
        </w:rPr>
        <w:instrText xml:space="preserve"> HYPERLINK "javascript:" </w:instrText>
      </w:r>
      <w:r>
        <w:rPr>
          <w:rFonts w:hint="eastAsia" w:ascii="仿宋_GB2312" w:hAnsi="仿宋_GB2312" w:eastAsia="仿宋_GB2312" w:cs="仿宋_GB2312"/>
          <w:snapToGrid w:val="0"/>
          <w:color w:val="262626"/>
          <w:spacing w:val="-1"/>
          <w:kern w:val="0"/>
          <w:sz w:val="28"/>
          <w:szCs w:val="28"/>
          <w:lang w:val="en-US" w:eastAsia="en-US" w:bidi="ar-SA"/>
        </w:rPr>
        <w:fldChar w:fldCharType="separate"/>
      </w:r>
      <w:r>
        <w:rPr>
          <w:rFonts w:hint="eastAsia" w:ascii="仿宋_GB2312" w:hAnsi="仿宋_GB2312" w:eastAsia="仿宋_GB2312" w:cs="仿宋_GB2312"/>
          <w:snapToGrid w:val="0"/>
          <w:color w:val="262626"/>
          <w:spacing w:val="-1"/>
          <w:kern w:val="0"/>
          <w:sz w:val="28"/>
          <w:szCs w:val="28"/>
          <w:lang w:val="en-US" w:eastAsia="en-US" w:bidi="ar-SA"/>
        </w:rPr>
        <w:tab/>
      </w:r>
      <w:r>
        <w:rPr>
          <w:rFonts w:hint="eastAsia" w:ascii="仿宋_GB2312" w:hAnsi="仿宋_GB2312" w:eastAsia="仿宋_GB2312" w:cs="仿宋_GB2312"/>
          <w:snapToGrid w:val="0"/>
          <w:color w:val="262626"/>
          <w:spacing w:val="-1"/>
          <w:kern w:val="0"/>
          <w:sz w:val="28"/>
          <w:szCs w:val="28"/>
          <w:lang w:val="en-US" w:eastAsia="en-US" w:bidi="ar-SA"/>
        </w:rPr>
        <w:fldChar w:fldCharType="end"/>
      </w:r>
    </w:p>
    <w:p w14:paraId="4BBA8A2C">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28"/>
          <w:szCs w:val="28"/>
          <w:lang w:val="en-US" w:eastAsia="en-US" w:bidi="ar-SA"/>
        </w:rPr>
      </w:pPr>
      <w:r>
        <w:rPr>
          <w:rFonts w:hint="eastAsia" w:ascii="仿宋_GB2312" w:hAnsi="仿宋_GB2312" w:eastAsia="仿宋_GB2312" w:cs="仿宋_GB2312"/>
          <w:snapToGrid w:val="0"/>
          <w:color w:val="000000"/>
          <w:kern w:val="0"/>
          <w:sz w:val="28"/>
          <w:szCs w:val="28"/>
          <w:lang w:val="en-US" w:eastAsia="zh-CN" w:bidi="ar-SA"/>
        </w:rPr>
        <w:t>□</w:t>
      </w:r>
      <w:r>
        <w:rPr>
          <w:rFonts w:hint="eastAsia" w:ascii="仿宋_GB2312" w:hAnsi="仿宋_GB2312" w:eastAsia="仿宋_GB2312" w:cs="仿宋_GB2312"/>
          <w:snapToGrid w:val="0"/>
          <w:color w:val="262626"/>
          <w:spacing w:val="-1"/>
          <w:kern w:val="0"/>
          <w:sz w:val="28"/>
          <w:szCs w:val="28"/>
          <w:lang w:val="en-US" w:eastAsia="en-US" w:bidi="ar-SA"/>
        </w:rPr>
        <w:t>希望</w:t>
      </w:r>
      <w:r>
        <w:rPr>
          <w:rFonts w:hint="eastAsia" w:ascii="仿宋_GB2312" w:hAnsi="仿宋_GB2312" w:eastAsia="仿宋_GB2312" w:cs="仿宋_GB2312"/>
          <w:snapToGrid w:val="0"/>
          <w:color w:val="262626"/>
          <w:spacing w:val="-1"/>
          <w:kern w:val="0"/>
          <w:sz w:val="28"/>
          <w:szCs w:val="28"/>
          <w:lang w:val="en-US" w:eastAsia="zh-CN" w:bidi="ar-SA"/>
        </w:rPr>
        <w:t xml:space="preserve">                  </w:t>
      </w:r>
      <w:r>
        <w:rPr>
          <w:rFonts w:hint="eastAsia" w:ascii="仿宋_GB2312" w:hAnsi="仿宋_GB2312" w:eastAsia="仿宋_GB2312" w:cs="仿宋_GB2312"/>
          <w:snapToGrid w:val="0"/>
          <w:color w:val="000000"/>
          <w:kern w:val="0"/>
          <w:sz w:val="28"/>
          <w:szCs w:val="28"/>
          <w:lang w:val="en-US" w:eastAsia="zh-CN" w:bidi="ar-SA"/>
        </w:rPr>
        <w:t>□无所谓                  □</w:t>
      </w:r>
      <w:r>
        <w:rPr>
          <w:rFonts w:hint="eastAsia" w:ascii="仿宋_GB2312" w:hAnsi="仿宋_GB2312" w:eastAsia="仿宋_GB2312" w:cs="仿宋_GB2312"/>
          <w:snapToGrid w:val="0"/>
          <w:color w:val="262626"/>
          <w:spacing w:val="-1"/>
          <w:kern w:val="0"/>
          <w:sz w:val="28"/>
          <w:szCs w:val="28"/>
          <w:lang w:val="en-US" w:eastAsia="en-US" w:bidi="ar-SA"/>
        </w:rPr>
        <w:t>不希望</w:t>
      </w:r>
    </w:p>
    <w:p w14:paraId="18D1DBF5">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32"/>
          <w:szCs w:val="32"/>
          <w:lang w:val="en-US" w:eastAsia="zh-CN" w:bidi="ar-SA"/>
        </w:rPr>
      </w:pPr>
      <w:r>
        <w:rPr>
          <w:rFonts w:hint="eastAsia" w:ascii="仿宋_GB2312" w:hAnsi="仿宋_GB2312" w:eastAsia="仿宋_GB2312" w:cs="仿宋_GB2312"/>
          <w:snapToGrid w:val="0"/>
          <w:color w:val="262626"/>
          <w:spacing w:val="-1"/>
          <w:kern w:val="0"/>
          <w:sz w:val="32"/>
          <w:szCs w:val="32"/>
          <w:lang w:val="en-US" w:eastAsia="zh-CN" w:bidi="ar-SA"/>
        </w:rPr>
        <w:t>附表8：</w:t>
      </w:r>
    </w:p>
    <w:p w14:paraId="21BF1B7A">
      <w:pPr>
        <w:spacing w:line="360" w:lineRule="auto"/>
        <w:ind w:firstLine="560" w:firstLineChars="200"/>
        <w:rPr>
          <w:rFonts w:hint="eastAsia" w:ascii="宋体" w:hAnsi="宋体" w:cs="宋体"/>
          <w:sz w:val="28"/>
          <w:szCs w:val="28"/>
        </w:rPr>
      </w:pPr>
    </w:p>
    <w:p w14:paraId="247B5D56">
      <w:pPr>
        <w:spacing w:line="360" w:lineRule="auto"/>
        <w:jc w:val="center"/>
        <w:rPr>
          <w:rFonts w:ascii="宋体" w:hAnsi="宋体" w:cs="宋体"/>
          <w:b/>
          <w:sz w:val="36"/>
          <w:szCs w:val="36"/>
        </w:rPr>
      </w:pPr>
      <w:r>
        <w:rPr>
          <w:rFonts w:hint="eastAsia" w:ascii="宋体" w:hAnsi="宋体" w:cs="宋体"/>
          <w:b/>
          <w:sz w:val="36"/>
          <w:szCs w:val="36"/>
        </w:rPr>
        <w:t>肖像权使用同意书</w:t>
      </w:r>
    </w:p>
    <w:p w14:paraId="013F6E3D">
      <w:pPr>
        <w:spacing w:line="360" w:lineRule="auto"/>
        <w:ind w:firstLine="560" w:firstLineChars="200"/>
        <w:rPr>
          <w:rFonts w:hint="eastAsia" w:ascii="宋体" w:hAnsi="宋体" w:cs="宋体"/>
          <w:sz w:val="28"/>
          <w:szCs w:val="28"/>
        </w:rPr>
      </w:pPr>
    </w:p>
    <w:p w14:paraId="70A7E5F0">
      <w:pPr>
        <w:spacing w:line="360" w:lineRule="auto"/>
        <w:ind w:firstLine="560" w:firstLineChars="200"/>
        <w:rPr>
          <w:rFonts w:hint="eastAsia" w:ascii="宋体" w:hAnsi="宋体" w:cs="宋体"/>
          <w:sz w:val="28"/>
          <w:szCs w:val="28"/>
        </w:rPr>
      </w:pPr>
    </w:p>
    <w:p w14:paraId="0A19217A">
      <w:pPr>
        <w:tabs>
          <w:tab w:val="left" w:pos="2035"/>
        </w:tabs>
        <w:spacing w:line="420" w:lineRule="exact"/>
        <w:ind w:firstLine="0" w:firstLineChars="0"/>
        <w:rPr>
          <w:rFonts w:hint="eastAsia" w:ascii="仿宋_GB2312" w:hAnsi="仿宋_GB2312" w:eastAsia="仿宋_GB2312" w:cs="仿宋_GB2312"/>
          <w:color w:val="262626"/>
          <w:spacing w:val="-1"/>
          <w:sz w:val="32"/>
          <w:szCs w:val="32"/>
          <w:lang w:eastAsia="zh-CN"/>
        </w:rPr>
      </w:pPr>
      <w:r>
        <w:rPr>
          <w:rFonts w:hint="eastAsia" w:ascii="仿宋_GB2312" w:hAnsi="仿宋_GB2312" w:eastAsia="仿宋_GB2312" w:cs="仿宋_GB2312"/>
          <w:color w:val="262626"/>
          <w:spacing w:val="-1"/>
          <w:sz w:val="32"/>
          <w:szCs w:val="32"/>
          <w:lang w:eastAsia="zh-CN"/>
        </w:rPr>
        <w:t>我是</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u w:val="none"/>
          <w:lang w:val="en-US" w:eastAsia="zh-CN"/>
        </w:rPr>
        <w:t xml:space="preserve">      </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lang w:eastAsia="zh-CN"/>
        </w:rPr>
        <w:t>（身份证号码：</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u w:val="none"/>
          <w:lang w:val="en-US" w:eastAsia="zh-CN"/>
        </w:rPr>
        <w:t xml:space="preserve">         </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lang w:eastAsia="zh-CN"/>
        </w:rPr>
        <w:t xml:space="preserve">）的合法监护人：□父亲/□母亲 </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lang w:eastAsia="zh-CN"/>
        </w:rPr>
        <w:t>（身份证号码：</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u w:val="none"/>
          <w:lang w:val="en-US" w:eastAsia="zh-CN"/>
        </w:rPr>
        <w:t xml:space="preserve">   </w:t>
      </w:r>
      <w:r>
        <w:rPr>
          <w:rFonts w:hint="eastAsia" w:ascii="仿宋_GB2312" w:hAnsi="仿宋_GB2312" w:eastAsia="仿宋_GB2312" w:cs="仿宋_GB2312"/>
          <w:color w:val="262626"/>
          <w:spacing w:val="-1"/>
          <w:sz w:val="32"/>
          <w:szCs w:val="32"/>
          <w:u w:val="none"/>
          <w:lang w:eastAsia="zh-CN"/>
        </w:rPr>
        <w:t xml:space="preserve">     </w:t>
      </w:r>
      <w:r>
        <w:rPr>
          <w:rFonts w:hint="eastAsia" w:ascii="仿宋_GB2312" w:hAnsi="仿宋_GB2312" w:eastAsia="仿宋_GB2312" w:cs="仿宋_GB2312"/>
          <w:color w:val="262626"/>
          <w:spacing w:val="-1"/>
          <w:sz w:val="32"/>
          <w:szCs w:val="32"/>
          <w:lang w:eastAsia="zh-CN"/>
        </w:rPr>
        <w:t>）,</w:t>
      </w:r>
    </w:p>
    <w:p w14:paraId="122E76AD">
      <w:pPr>
        <w:tabs>
          <w:tab w:val="left" w:pos="2035"/>
        </w:tabs>
        <w:spacing w:line="420" w:lineRule="exact"/>
        <w:ind w:firstLine="0" w:firstLineChars="0"/>
        <w:rPr>
          <w:rFonts w:hint="eastAsia" w:ascii="仿宋_GB2312" w:hAnsi="仿宋_GB2312" w:eastAsia="仿宋_GB2312" w:cs="仿宋_GB2312"/>
          <w:color w:val="262626"/>
          <w:spacing w:val="-1"/>
          <w:sz w:val="32"/>
          <w:szCs w:val="32"/>
          <w:lang w:eastAsia="zh-CN"/>
        </w:rPr>
      </w:pPr>
    </w:p>
    <w:p w14:paraId="31817417">
      <w:pPr>
        <w:tabs>
          <w:tab w:val="left" w:pos="2035"/>
        </w:tabs>
        <w:spacing w:line="420" w:lineRule="exact"/>
        <w:ind w:firstLine="636" w:firstLineChars="200"/>
        <w:rPr>
          <w:rFonts w:hint="default" w:ascii="仿宋_GB2312" w:hAnsi="仿宋_GB2312" w:eastAsia="仿宋_GB2312" w:cs="仿宋_GB2312"/>
          <w:color w:val="262626"/>
          <w:spacing w:val="-1"/>
          <w:sz w:val="32"/>
          <w:szCs w:val="32"/>
          <w:lang w:val="en-US" w:eastAsia="zh-CN"/>
        </w:rPr>
      </w:pPr>
      <w:r>
        <w:rPr>
          <w:rFonts w:hint="eastAsia" w:ascii="仿宋_GB2312" w:hAnsi="仿宋_GB2312" w:eastAsia="仿宋_GB2312" w:cs="仿宋_GB2312"/>
          <w:color w:val="262626"/>
          <w:spacing w:val="-1"/>
          <w:sz w:val="32"/>
          <w:szCs w:val="32"/>
          <w:lang w:eastAsia="zh-CN"/>
        </w:rPr>
        <w:t>我同意：</w:t>
      </w:r>
      <w:r>
        <w:rPr>
          <w:rFonts w:hint="eastAsia" w:ascii="仿宋_GB2312" w:hAnsi="仿宋_GB2312" w:eastAsia="仿宋_GB2312" w:cs="仿宋_GB2312"/>
          <w:color w:val="262626"/>
          <w:spacing w:val="-1"/>
          <w:sz w:val="32"/>
          <w:szCs w:val="32"/>
          <w:lang w:val="en-US" w:eastAsia="zh-CN"/>
        </w:rPr>
        <w:t>项目执行过程中</w:t>
      </w:r>
      <w:r>
        <w:rPr>
          <w:rFonts w:hint="eastAsia" w:ascii="仿宋_GB2312" w:hAnsi="仿宋_GB2312" w:eastAsia="仿宋_GB2312" w:cs="仿宋_GB2312"/>
          <w:color w:val="262626"/>
          <w:spacing w:val="-1"/>
          <w:sz w:val="32"/>
          <w:szCs w:val="32"/>
          <w:lang w:eastAsia="zh-CN"/>
        </w:rPr>
        <w:t>拍摄的影像、照片和文字材料无偿用于中国残疾人福利基金会开展</w:t>
      </w:r>
      <w:r>
        <w:rPr>
          <w:rFonts w:hint="eastAsia" w:ascii="仿宋_GB2312" w:hAnsi="仿宋_GB2312" w:eastAsia="仿宋_GB2312" w:cs="仿宋_GB2312"/>
          <w:color w:val="262626"/>
          <w:spacing w:val="-1"/>
          <w:sz w:val="32"/>
          <w:szCs w:val="32"/>
          <w:lang w:val="en-US" w:eastAsia="zh-CN"/>
        </w:rPr>
        <w:t>公益项目</w:t>
      </w:r>
      <w:r>
        <w:rPr>
          <w:rFonts w:hint="eastAsia" w:ascii="仿宋_GB2312" w:hAnsi="仿宋_GB2312" w:eastAsia="仿宋_GB2312" w:cs="仿宋_GB2312"/>
          <w:color w:val="262626"/>
          <w:spacing w:val="-1"/>
          <w:sz w:val="32"/>
          <w:szCs w:val="32"/>
          <w:lang w:eastAsia="zh-CN"/>
        </w:rPr>
        <w:t>宣传，</w:t>
      </w:r>
      <w:r>
        <w:rPr>
          <w:rFonts w:hint="eastAsia" w:ascii="仿宋_GB2312" w:hAnsi="仿宋_GB2312" w:eastAsia="仿宋_GB2312" w:cs="仿宋_GB2312"/>
          <w:color w:val="262626"/>
          <w:spacing w:val="-1"/>
          <w:sz w:val="32"/>
          <w:szCs w:val="32"/>
          <w:lang w:val="en-US" w:eastAsia="zh-CN"/>
        </w:rPr>
        <w:t>包括但不限于相关网站、平台、新媒体，传统媒体等。</w:t>
      </w:r>
      <w:r>
        <w:rPr>
          <w:rFonts w:hint="eastAsia" w:ascii="仿宋_GB2312" w:hAnsi="仿宋_GB2312" w:eastAsia="仿宋_GB2312" w:cs="仿宋_GB2312"/>
          <w:color w:val="262626"/>
          <w:spacing w:val="-1"/>
          <w:sz w:val="32"/>
          <w:szCs w:val="32"/>
          <w:lang w:eastAsia="zh-CN"/>
        </w:rPr>
        <w:t>同意《</w:t>
      </w:r>
      <w:r>
        <w:rPr>
          <w:rFonts w:hint="eastAsia" w:ascii="仿宋_GB2312" w:hAnsi="仿宋_GB2312" w:eastAsia="仿宋_GB2312" w:cs="仿宋_GB2312"/>
          <w:color w:val="262626"/>
          <w:spacing w:val="-1"/>
          <w:sz w:val="32"/>
          <w:szCs w:val="32"/>
          <w:lang w:val="en-US" w:eastAsia="zh-CN"/>
        </w:rPr>
        <w:t>集善残疾儿童助养</w:t>
      </w:r>
      <w:r>
        <w:rPr>
          <w:rFonts w:hint="eastAsia" w:ascii="仿宋_GB2312" w:hAnsi="仿宋_GB2312" w:eastAsia="仿宋_GB2312" w:cs="仿宋_GB2312"/>
          <w:color w:val="262626"/>
          <w:spacing w:val="-1"/>
          <w:sz w:val="32"/>
          <w:szCs w:val="32"/>
          <w:lang w:eastAsia="zh-CN"/>
        </w:rPr>
        <w:t>项目》无偿使用我们的影像、照片和文字材料，并申明自愿参与以上机构组织的公益活动，不以任何方式要求以上机构提供任何形式的补偿或报酬。中国残疾人福利基金会拥有本次拍摄的肖像使用权，</w:t>
      </w:r>
      <w:r>
        <w:rPr>
          <w:rFonts w:hint="eastAsia" w:ascii="仿宋_GB2312" w:hAnsi="仿宋_GB2312" w:eastAsia="仿宋_GB2312" w:cs="仿宋_GB2312"/>
          <w:color w:val="262626"/>
          <w:spacing w:val="-1"/>
          <w:sz w:val="32"/>
          <w:szCs w:val="32"/>
          <w:lang w:val="en-US" w:eastAsia="zh-CN"/>
        </w:rPr>
        <w:t>使用期限为永久。</w:t>
      </w:r>
    </w:p>
    <w:p w14:paraId="4EF4C182">
      <w:pPr>
        <w:tabs>
          <w:tab w:val="left" w:pos="2035"/>
        </w:tabs>
        <w:spacing w:line="420" w:lineRule="exact"/>
        <w:ind w:firstLine="0" w:firstLineChars="0"/>
        <w:rPr>
          <w:rFonts w:hint="eastAsia" w:ascii="仿宋_GB2312" w:hAnsi="仿宋_GB2312" w:eastAsia="仿宋_GB2312" w:cs="仿宋_GB2312"/>
          <w:color w:val="262626"/>
          <w:spacing w:val="-1"/>
          <w:sz w:val="32"/>
          <w:szCs w:val="32"/>
          <w:lang w:eastAsia="zh-CN"/>
        </w:rPr>
      </w:pPr>
    </w:p>
    <w:p w14:paraId="2E552347">
      <w:pPr>
        <w:tabs>
          <w:tab w:val="left" w:pos="2035"/>
        </w:tabs>
        <w:spacing w:line="420" w:lineRule="exact"/>
        <w:rPr>
          <w:rFonts w:hint="eastAsia" w:ascii="仿宋_GB2312" w:hAnsi="仿宋_GB2312" w:eastAsia="仿宋_GB2312" w:cs="仿宋_GB2312"/>
          <w:b w:val="0"/>
          <w:color w:val="262626"/>
          <w:spacing w:val="-1"/>
          <w:sz w:val="32"/>
          <w:szCs w:val="32"/>
          <w:lang w:eastAsia="zh-CN"/>
        </w:rPr>
      </w:pPr>
    </w:p>
    <w:p w14:paraId="6537CD8F">
      <w:pPr>
        <w:tabs>
          <w:tab w:val="left" w:pos="2035"/>
        </w:tabs>
        <w:spacing w:line="420" w:lineRule="exact"/>
        <w:rPr>
          <w:rFonts w:hint="eastAsia" w:ascii="仿宋_GB2312" w:hAnsi="仿宋_GB2312" w:eastAsia="仿宋_GB2312" w:cs="仿宋_GB2312"/>
          <w:b w:val="0"/>
          <w:color w:val="262626"/>
          <w:spacing w:val="-1"/>
          <w:sz w:val="32"/>
          <w:szCs w:val="32"/>
          <w:lang w:eastAsia="zh-CN"/>
        </w:rPr>
      </w:pPr>
    </w:p>
    <w:p w14:paraId="0DA72E35">
      <w:pPr>
        <w:tabs>
          <w:tab w:val="left" w:pos="2035"/>
        </w:tabs>
        <w:spacing w:line="420" w:lineRule="exact"/>
        <w:jc w:val="left"/>
        <w:rPr>
          <w:rFonts w:hint="eastAsia" w:ascii="仿宋_GB2312" w:hAnsi="仿宋_GB2312" w:eastAsia="仿宋_GB2312" w:cs="仿宋_GB2312"/>
          <w:color w:val="262626"/>
          <w:spacing w:val="-1"/>
          <w:sz w:val="32"/>
          <w:szCs w:val="32"/>
          <w:lang w:eastAsia="zh-CN"/>
        </w:rPr>
      </w:pPr>
      <w:r>
        <w:rPr>
          <w:rFonts w:hint="eastAsia" w:ascii="仿宋_GB2312" w:hAnsi="仿宋_GB2312" w:eastAsia="仿宋_GB2312" w:cs="仿宋_GB2312"/>
          <w:color w:val="262626"/>
          <w:spacing w:val="-1"/>
          <w:sz w:val="32"/>
          <w:szCs w:val="32"/>
          <w:lang w:eastAsia="zh-CN"/>
        </w:rPr>
        <w:t xml:space="preserve">      </w:t>
      </w:r>
      <w:r>
        <w:rPr>
          <w:rFonts w:hint="eastAsia" w:ascii="仿宋_GB2312" w:hAnsi="仿宋_GB2312" w:eastAsia="仿宋_GB2312" w:cs="仿宋_GB2312"/>
          <w:color w:val="262626"/>
          <w:spacing w:val="-1"/>
          <w:sz w:val="32"/>
          <w:szCs w:val="32"/>
          <w:lang w:val="en-US" w:eastAsia="zh-CN"/>
        </w:rPr>
        <w:t xml:space="preserve">            </w:t>
      </w:r>
      <w:r>
        <w:rPr>
          <w:rFonts w:hint="eastAsia" w:ascii="仿宋_GB2312" w:hAnsi="仿宋_GB2312" w:eastAsia="仿宋_GB2312" w:cs="仿宋_GB2312"/>
          <w:color w:val="262626"/>
          <w:spacing w:val="-1"/>
          <w:sz w:val="32"/>
          <w:szCs w:val="32"/>
          <w:lang w:eastAsia="zh-CN"/>
        </w:rPr>
        <w:t xml:space="preserve"> 监护人（签字及</w:t>
      </w:r>
      <w:r>
        <w:rPr>
          <w:rFonts w:hint="eastAsia" w:ascii="仿宋_GB2312" w:hAnsi="仿宋_GB2312" w:eastAsia="仿宋_GB2312" w:cs="仿宋_GB2312"/>
          <w:color w:val="262626"/>
          <w:spacing w:val="-1"/>
          <w:sz w:val="32"/>
          <w:szCs w:val="32"/>
          <w:lang w:val="en-US" w:eastAsia="zh-CN"/>
        </w:rPr>
        <w:t>手印</w:t>
      </w:r>
      <w:r>
        <w:rPr>
          <w:rFonts w:hint="eastAsia" w:ascii="仿宋_GB2312" w:hAnsi="仿宋_GB2312" w:eastAsia="仿宋_GB2312" w:cs="仿宋_GB2312"/>
          <w:color w:val="262626"/>
          <w:spacing w:val="-1"/>
          <w:sz w:val="32"/>
          <w:szCs w:val="32"/>
          <w:lang w:eastAsia="zh-CN"/>
        </w:rPr>
        <w:t>） ：</w:t>
      </w:r>
    </w:p>
    <w:p w14:paraId="72FB463E">
      <w:pPr>
        <w:tabs>
          <w:tab w:val="left" w:pos="2035"/>
        </w:tabs>
        <w:spacing w:line="420" w:lineRule="exact"/>
        <w:ind w:firstLine="954" w:firstLineChars="300"/>
        <w:rPr>
          <w:rFonts w:hint="eastAsia" w:ascii="仿宋_GB2312" w:hAnsi="仿宋_GB2312" w:eastAsia="仿宋_GB2312" w:cs="仿宋_GB2312"/>
          <w:color w:val="262626"/>
          <w:spacing w:val="-1"/>
          <w:sz w:val="32"/>
          <w:szCs w:val="32"/>
          <w:lang w:eastAsia="zh-CN"/>
        </w:rPr>
      </w:pPr>
    </w:p>
    <w:p w14:paraId="7D2D09F4">
      <w:pPr>
        <w:tabs>
          <w:tab w:val="left" w:pos="2035"/>
        </w:tabs>
        <w:spacing w:line="420" w:lineRule="exact"/>
        <w:ind w:right="0" w:firstLine="3180" w:firstLineChars="1000"/>
        <w:rPr>
          <w:rFonts w:hint="eastAsia" w:ascii="仿宋_GB2312" w:hAnsi="仿宋_GB2312" w:eastAsia="仿宋_GB2312" w:cs="仿宋_GB2312"/>
          <w:color w:val="262626"/>
          <w:spacing w:val="-1"/>
          <w:sz w:val="32"/>
          <w:szCs w:val="32"/>
          <w:lang w:eastAsia="zh-CN"/>
        </w:rPr>
      </w:pPr>
      <w:r>
        <w:rPr>
          <w:rFonts w:hint="eastAsia" w:ascii="仿宋_GB2312" w:hAnsi="仿宋_GB2312" w:eastAsia="仿宋_GB2312" w:cs="仿宋_GB2312"/>
          <w:color w:val="262626"/>
          <w:spacing w:val="-1"/>
          <w:sz w:val="32"/>
          <w:szCs w:val="32"/>
          <w:lang w:eastAsia="zh-CN"/>
        </w:rPr>
        <w:t>日期：</w:t>
      </w:r>
    </w:p>
    <w:p w14:paraId="5B9FF6E1">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32"/>
          <w:szCs w:val="32"/>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4C42B3A">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left"/>
        <w:textAlignment w:val="baseline"/>
        <w:rPr>
          <w:rFonts w:hint="eastAsia" w:ascii="宋体" w:hAnsi="宋体" w:eastAsia="宋体"/>
          <w:b/>
          <w:sz w:val="36"/>
          <w:szCs w:val="36"/>
          <w:lang w:val="en-US" w:eastAsia="zh-CN"/>
        </w:rPr>
      </w:pPr>
      <w:r>
        <w:rPr>
          <w:rFonts w:hint="eastAsia" w:ascii="仿宋_GB2312" w:hAnsi="仿宋_GB2312" w:eastAsia="仿宋_GB2312" w:cs="仿宋_GB2312"/>
          <w:snapToGrid w:val="0"/>
          <w:color w:val="262626"/>
          <w:spacing w:val="-1"/>
          <w:kern w:val="0"/>
          <w:sz w:val="32"/>
          <w:szCs w:val="32"/>
          <w:lang w:val="en-US" w:eastAsia="zh-CN" w:bidi="ar-SA"/>
        </w:rPr>
        <w:t>附表9：</w:t>
      </w:r>
    </w:p>
    <w:p w14:paraId="58390A59">
      <w:pPr>
        <w:spacing w:line="360" w:lineRule="auto"/>
        <w:jc w:val="center"/>
        <w:rPr>
          <w:rFonts w:hint="eastAsia" w:ascii="宋体" w:hAnsi="宋体"/>
          <w:b/>
          <w:sz w:val="36"/>
          <w:szCs w:val="36"/>
        </w:rPr>
      </w:pPr>
      <w:r>
        <w:rPr>
          <w:rFonts w:hint="eastAsia" w:ascii="宋体" w:hAnsi="宋体"/>
          <w:b/>
          <w:sz w:val="36"/>
          <w:szCs w:val="36"/>
        </w:rPr>
        <w:t>受助人及监护人残疾证、户口本、身份证</w:t>
      </w:r>
    </w:p>
    <w:p w14:paraId="766452F4">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center"/>
        <w:textAlignment w:val="baseline"/>
        <w:rPr>
          <w:rFonts w:hint="eastAsia" w:ascii="仿宋_GB2312" w:hAnsi="仿宋_GB2312" w:eastAsia="仿宋_GB2312" w:cs="仿宋_GB2312"/>
          <w:snapToGrid w:val="0"/>
          <w:color w:val="262626"/>
          <w:spacing w:val="-1"/>
          <w:kern w:val="0"/>
          <w:sz w:val="32"/>
          <w:szCs w:val="32"/>
          <w:lang w:val="en-US" w:eastAsia="zh-CN" w:bidi="ar-SA"/>
        </w:rPr>
      </w:pPr>
      <w:r>
        <w:rPr>
          <w:rFonts w:hint="eastAsia" w:ascii="宋体" w:hAnsi="宋体"/>
          <w:b/>
          <w:sz w:val="36"/>
          <w:szCs w:val="36"/>
        </w:rPr>
        <w:t>及其他相关诊断证明复印件</w:t>
      </w:r>
    </w:p>
    <w:p w14:paraId="6BC84AE4">
      <w:pPr>
        <w:tabs>
          <w:tab w:val="left" w:pos="2035"/>
        </w:tabs>
        <w:spacing w:line="420" w:lineRule="exact"/>
        <w:ind w:right="0" w:firstLine="4417" w:firstLineChars="1000"/>
        <w:rPr>
          <w:rFonts w:hint="eastAsia" w:ascii="方正小标宋_GBK" w:hAnsi="方正小标宋_GBK" w:eastAsia="方正小标宋_GBK" w:cs="方正小标宋_GBK"/>
          <w:b/>
          <w:bCs/>
          <w:sz w:val="44"/>
          <w:szCs w:val="44"/>
          <w:lang w:val="en-US" w:eastAsia="zh-CN"/>
        </w:rPr>
      </w:pPr>
    </w:p>
    <w:p w14:paraId="68726C53">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left"/>
        <w:textAlignment w:val="baseline"/>
        <w:rPr>
          <w:rFonts w:hint="eastAsia" w:ascii="仿宋_GB2312" w:hAnsi="仿宋_GB2312" w:eastAsia="仿宋_GB2312" w:cs="仿宋_GB2312"/>
          <w:snapToGrid w:val="0"/>
          <w:color w:val="262626"/>
          <w:spacing w:val="-1"/>
          <w:kern w:val="0"/>
          <w:sz w:val="32"/>
          <w:szCs w:val="32"/>
          <w:lang w:val="en-US" w:eastAsia="zh-CN" w:bidi="ar-SA"/>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E3C3F2A">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left"/>
        <w:textAlignment w:val="baseline"/>
        <w:rPr>
          <w:rFonts w:hint="eastAsia" w:ascii="宋体" w:hAnsi="宋体" w:eastAsia="宋体"/>
          <w:b/>
          <w:sz w:val="36"/>
          <w:szCs w:val="36"/>
          <w:lang w:val="en-US" w:eastAsia="zh-CN"/>
        </w:rPr>
      </w:pPr>
      <w:r>
        <w:rPr>
          <w:rFonts w:hint="eastAsia" w:ascii="仿宋_GB2312" w:hAnsi="仿宋_GB2312" w:eastAsia="仿宋_GB2312" w:cs="仿宋_GB2312"/>
          <w:snapToGrid w:val="0"/>
          <w:color w:val="262626"/>
          <w:spacing w:val="-1"/>
          <w:kern w:val="0"/>
          <w:sz w:val="32"/>
          <w:szCs w:val="32"/>
          <w:lang w:val="en-US" w:eastAsia="zh-CN" w:bidi="ar-SA"/>
        </w:rPr>
        <w:t>附表9：</w:t>
      </w:r>
    </w:p>
    <w:p w14:paraId="0D8ED855">
      <w:pPr>
        <w:spacing w:line="360" w:lineRule="auto"/>
        <w:jc w:val="center"/>
        <w:rPr>
          <w:rFonts w:hint="eastAsia" w:ascii="宋体" w:hAnsi="宋体"/>
          <w:b/>
          <w:sz w:val="36"/>
          <w:szCs w:val="36"/>
        </w:rPr>
      </w:pPr>
      <w:r>
        <w:rPr>
          <w:rFonts w:hint="eastAsia" w:ascii="宋体" w:hAnsi="宋体"/>
          <w:b/>
          <w:sz w:val="36"/>
          <w:szCs w:val="36"/>
        </w:rPr>
        <w:t>受助人及监护人残疾证、户口本、身份证</w:t>
      </w:r>
    </w:p>
    <w:p w14:paraId="00414C36">
      <w:pPr>
        <w:keepNext w:val="0"/>
        <w:keepLines w:val="0"/>
        <w:pageBreakBefore w:val="0"/>
        <w:widowControl/>
        <w:tabs>
          <w:tab w:val="left" w:pos="2035"/>
        </w:tabs>
        <w:kinsoku w:val="0"/>
        <w:wordWrap/>
        <w:overflowPunct/>
        <w:topLinePunct w:val="0"/>
        <w:autoSpaceDE w:val="0"/>
        <w:autoSpaceDN w:val="0"/>
        <w:bidi w:val="0"/>
        <w:adjustRightInd w:val="0"/>
        <w:snapToGrid w:val="0"/>
        <w:spacing w:beforeAutospacing="0" w:line="420" w:lineRule="exact"/>
        <w:ind w:right="0" w:rightChars="0"/>
        <w:jc w:val="center"/>
        <w:textAlignment w:val="baseline"/>
        <w:rPr>
          <w:rFonts w:hint="eastAsia" w:ascii="仿宋_GB2312" w:hAnsi="仿宋_GB2312" w:eastAsia="仿宋_GB2312" w:cs="仿宋_GB2312"/>
          <w:snapToGrid w:val="0"/>
          <w:color w:val="262626"/>
          <w:spacing w:val="-1"/>
          <w:kern w:val="0"/>
          <w:sz w:val="32"/>
          <w:szCs w:val="32"/>
          <w:lang w:val="en-US" w:eastAsia="zh-CN" w:bidi="ar-SA"/>
        </w:rPr>
      </w:pPr>
      <w:r>
        <w:rPr>
          <w:rFonts w:hint="eastAsia" w:ascii="宋体" w:hAnsi="宋体"/>
          <w:b/>
          <w:sz w:val="36"/>
          <w:szCs w:val="36"/>
        </w:rPr>
        <w:t>及其他相关诊断证明复印件</w:t>
      </w:r>
    </w:p>
    <w:p w14:paraId="4339F4E9"/>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CED3E33-1A91-4C9F-8BBF-CD8537744DE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CBCD72A-AE45-42EF-9DC5-9CE8FA5A0012}"/>
  </w:font>
  <w:font w:name="仿宋">
    <w:panose1 w:val="02010609060101010101"/>
    <w:charset w:val="86"/>
    <w:family w:val="auto"/>
    <w:pitch w:val="default"/>
    <w:sig w:usb0="800002BF" w:usb1="38CF7CFA" w:usb2="00000016" w:usb3="00000000" w:csb0="00040001" w:csb1="00000000"/>
    <w:embedRegular r:id="rId3" w:fontKey="{725E4327-05F7-4C0D-AA7E-8B8DA3FE4949}"/>
  </w:font>
  <w:font w:name="方正小标宋_GBK">
    <w:panose1 w:val="02000000000000000000"/>
    <w:charset w:val="86"/>
    <w:family w:val="auto"/>
    <w:pitch w:val="default"/>
    <w:sig w:usb0="A00002BF" w:usb1="38CF7CFA" w:usb2="00082016" w:usb3="00000000" w:csb0="00040001" w:csb1="00000000"/>
    <w:embedRegular r:id="rId4" w:fontKey="{F7D1025D-D11C-478A-AE91-2CB73B271161}"/>
  </w:font>
  <w:font w:name="仿宋_GB2312">
    <w:altName w:val="仿宋"/>
    <w:panose1 w:val="02010609030101010101"/>
    <w:charset w:val="86"/>
    <w:family w:val="auto"/>
    <w:pitch w:val="default"/>
    <w:sig w:usb0="00000000" w:usb1="00000000" w:usb2="00000000" w:usb3="00000000" w:csb0="00040000" w:csb1="00000000"/>
    <w:embedRegular r:id="rId5" w:fontKey="{90F03DDD-B8ED-4E4B-90A9-03E304965AB7}"/>
  </w:font>
  <w:font w:name="微软雅黑">
    <w:panose1 w:val="020B0503020204020204"/>
    <w:charset w:val="86"/>
    <w:family w:val="auto"/>
    <w:pitch w:val="default"/>
    <w:sig w:usb0="80000287" w:usb1="2ACF3C50" w:usb2="00000016" w:usb3="00000000" w:csb0="0004001F" w:csb1="00000000"/>
    <w:embedRegular r:id="rId6" w:fontKey="{AA9E4B35-4132-49E8-839A-55BB62CB7F95}"/>
  </w:font>
  <w:font w:name="___WRD_EMBED_SUB_46">
    <w:altName w:val="微软雅黑"/>
    <w:panose1 w:val="00000000000000000000"/>
    <w:charset w:val="86"/>
    <w:family w:val="auto"/>
    <w:pitch w:val="default"/>
    <w:sig w:usb0="00000000" w:usb1="00000000" w:usb2="00000016" w:usb3="00000000" w:csb0="00040001" w:csb1="00000000"/>
    <w:embedRegular r:id="rId7" w:fontKey="{BBF73C3D-95C2-483D-B25A-3E933B90699C}"/>
  </w:font>
  <w:font w:name="方正仿宋_GB18030">
    <w:panose1 w:val="02000000000000000000"/>
    <w:charset w:val="86"/>
    <w:family w:val="auto"/>
    <w:pitch w:val="default"/>
    <w:sig w:usb0="00000001" w:usb1="08000000" w:usb2="00000000" w:usb3="00000000" w:csb0="00040000" w:csb1="00000000"/>
    <w:embedRegular r:id="rId8" w:fontKey="{0E6709EB-54C3-43DE-A748-8F26414E511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11EE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0170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D0170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3CAB0">
    <w:pPr>
      <w:pStyle w:val="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9AF55B">
                          <w:pPr>
                            <w:pStyle w:val="3"/>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299AF55B">
                    <w:pPr>
                      <w:pStyle w:val="3"/>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FC2D3">
    <w:pPr>
      <w:pStyle w:val="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F3E7A2">
                          <w:pPr>
                            <w:pStyle w:val="3"/>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55F3E7A2">
                    <w:pPr>
                      <w:pStyle w:val="3"/>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2D3573"/>
    <w:rsid w:val="214677D0"/>
    <w:rsid w:val="4F7C73C6"/>
    <w:rsid w:val="7833248D"/>
    <w:rsid w:val="7B267C13"/>
    <w:rsid w:val="7DA56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宋体" w:hAnsi="宋体" w:eastAsia="宋体" w:cs="宋体"/>
      <w:sz w:val="28"/>
      <w:szCs w:val="28"/>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3883</Words>
  <Characters>3910</Characters>
  <Lines>0</Lines>
  <Paragraphs>0</Paragraphs>
  <TotalTime>1</TotalTime>
  <ScaleCrop>false</ScaleCrop>
  <LinksUpToDate>false</LinksUpToDate>
  <CharactersWithSpaces>3916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2026-07-23T06:02:00Z</dcterms:created>
  <dc:creator>servi</dc:creator>
  <cp:lastModifiedBy>rain</cp:lastModifiedBy>
  <dcterms:modified xsi:type="dcterms:W3CDTF">2026-09-22T01:36:26Z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04FA5947A3A940F18633F50343D8F823_12</vt:lpwstr>
  </property>
  <property fmtid="{D5CDD505-2E9C-101B-9397-08002B2CF9AE}" pid="4" name="KSOTemplateDocerSaveRecord">
    <vt:lpwstr>eyJoZGlkIjoiOWIwYmQ3MjRmMzc2YzU2MmJjZDAwNjNlMmY4ZThhM2YiLCJ1c2VySWQiOiI5NTA1MjQ0NTgifQ==</vt:lpwstr>
  </property>
</Properties>
</file>